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087B96">
        <w:rPr>
          <w:b/>
          <w:noProof/>
          <w:sz w:val="24"/>
        </w:rPr>
        <w:t>4</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BE4A42">
        <w:rPr>
          <w:b/>
          <w:noProof/>
          <w:sz w:val="24"/>
        </w:rPr>
        <w:t>02173</w:t>
      </w:r>
      <w:r w:rsidRPr="00EC3B28">
        <w:rPr>
          <w:b/>
          <w:noProof/>
          <w:sz w:val="24"/>
        </w:rPr>
        <w:fldChar w:fldCharType="end"/>
      </w:r>
    </w:p>
    <w:p w:rsidR="00087B96" w:rsidRPr="00087B96" w:rsidRDefault="00087B96" w:rsidP="00087B96">
      <w:pPr>
        <w:pStyle w:val="Header"/>
        <w:tabs>
          <w:tab w:val="right" w:pos="9781"/>
          <w:tab w:val="right" w:pos="13323"/>
        </w:tabs>
        <w:spacing w:before="60" w:after="60"/>
        <w:outlineLvl w:val="0"/>
        <w:rPr>
          <w:rFonts w:eastAsia="MS Mincho"/>
          <w:noProof/>
          <w:sz w:val="24"/>
        </w:rPr>
      </w:pPr>
      <w:r w:rsidRPr="00087B96">
        <w:rPr>
          <w:rFonts w:eastAsia="MS Mincho"/>
          <w:noProof/>
          <w:sz w:val="24"/>
        </w:rPr>
        <w:t>Athens, Greece, 17th – 21st February, 2025</w:t>
      </w:r>
    </w:p>
    <w:p w:rsidR="00DF36BC" w:rsidRPr="005528E9" w:rsidRDefault="00DF36BC" w:rsidP="00DF36BC">
      <w:pPr>
        <w:tabs>
          <w:tab w:val="left" w:pos="2160"/>
        </w:tabs>
        <w:rPr>
          <w:rFonts w:ascii="Arial" w:eastAsia="SimSun" w:hAnsi="Arial" w:cs="Arial"/>
          <w:b/>
          <w:sz w:val="24"/>
          <w:szCs w:val="24"/>
          <w:lang w:eastAsia="zh-CN"/>
        </w:rPr>
      </w:pPr>
    </w:p>
    <w:p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rsidR="003A046D" w:rsidRDefault="00DF36BC" w:rsidP="00DF36B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161169">
        <w:rPr>
          <w:rFonts w:ascii="Arial" w:eastAsia="SimSun" w:hAnsi="Arial" w:cs="Arial"/>
          <w:b/>
          <w:sz w:val="24"/>
          <w:szCs w:val="24"/>
          <w:lang w:val="en-US" w:eastAsia="zh-CN"/>
        </w:rPr>
        <w:t>Discussion on Ku-</w:t>
      </w:r>
      <w:r w:rsidR="00161169" w:rsidRPr="00161169">
        <w:rPr>
          <w:rFonts w:ascii="Arial" w:eastAsia="SimSun" w:hAnsi="Arial" w:cs="Arial"/>
          <w:b/>
          <w:sz w:val="24"/>
          <w:szCs w:val="24"/>
          <w:lang w:val="en-US" w:eastAsia="zh-CN"/>
        </w:rPr>
        <w:t>band</w:t>
      </w:r>
      <w:r w:rsidR="00161169">
        <w:rPr>
          <w:rFonts w:ascii="Arial" w:eastAsia="SimSun" w:hAnsi="Arial" w:cs="Arial"/>
          <w:b/>
          <w:sz w:val="24"/>
          <w:szCs w:val="24"/>
          <w:lang w:val="en-US" w:eastAsia="zh-CN"/>
        </w:rPr>
        <w:t xml:space="preserve"> VSAT </w:t>
      </w:r>
      <w:r w:rsidR="00161169" w:rsidRPr="00161169">
        <w:rPr>
          <w:rFonts w:ascii="Arial" w:eastAsia="SimSun" w:hAnsi="Arial" w:cs="Arial"/>
          <w:b/>
          <w:sz w:val="24"/>
          <w:szCs w:val="24"/>
          <w:lang w:val="en-US" w:eastAsia="zh-CN"/>
        </w:rPr>
        <w:t>output</w:t>
      </w:r>
      <w:r w:rsidR="00161169">
        <w:rPr>
          <w:rFonts w:ascii="Arial" w:eastAsia="SimSun" w:hAnsi="Arial" w:cs="Arial"/>
          <w:b/>
          <w:sz w:val="24"/>
          <w:szCs w:val="24"/>
          <w:lang w:val="en-US" w:eastAsia="zh-CN"/>
        </w:rPr>
        <w:t xml:space="preserve"> </w:t>
      </w:r>
      <w:r w:rsidR="00161169" w:rsidRPr="00161169">
        <w:rPr>
          <w:rFonts w:ascii="Arial" w:eastAsia="SimSun" w:hAnsi="Arial" w:cs="Arial"/>
          <w:b/>
          <w:sz w:val="24"/>
          <w:szCs w:val="24"/>
          <w:lang w:val="en-US" w:eastAsia="zh-CN"/>
        </w:rPr>
        <w:t>power</w:t>
      </w:r>
      <w:r w:rsidR="00161169">
        <w:rPr>
          <w:rFonts w:ascii="Arial" w:eastAsia="SimSun" w:hAnsi="Arial" w:cs="Arial"/>
          <w:b/>
          <w:sz w:val="24"/>
          <w:szCs w:val="24"/>
          <w:lang w:val="en-US" w:eastAsia="zh-CN"/>
        </w:rPr>
        <w:t xml:space="preserve"> and different antenna </w:t>
      </w:r>
      <w:r w:rsidR="00161169" w:rsidRPr="00161169">
        <w:rPr>
          <w:rFonts w:ascii="Arial" w:eastAsia="SimSun" w:hAnsi="Arial" w:cs="Arial"/>
          <w:b/>
          <w:sz w:val="24"/>
          <w:szCs w:val="24"/>
          <w:lang w:val="en-US" w:eastAsia="zh-CN"/>
        </w:rPr>
        <w:t>size</w:t>
      </w:r>
      <w:r w:rsidR="00161169">
        <w:rPr>
          <w:rFonts w:ascii="Arial" w:eastAsia="SimSun" w:hAnsi="Arial" w:cs="Arial"/>
          <w:b/>
          <w:sz w:val="24"/>
          <w:szCs w:val="24"/>
          <w:lang w:val="en-US" w:eastAsia="zh-CN"/>
        </w:rPr>
        <w:t>s</w:t>
      </w:r>
    </w:p>
    <w:p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161169">
        <w:rPr>
          <w:rFonts w:ascii="Arial" w:eastAsia="SimSun" w:hAnsi="Arial" w:cs="Arial"/>
          <w:b/>
          <w:sz w:val="24"/>
          <w:szCs w:val="24"/>
          <w:lang w:val="en-US" w:eastAsia="zh-CN"/>
        </w:rPr>
        <w:t>7.11.4</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rsidR="003A046D" w:rsidRDefault="00986414" w:rsidP="00E66C8E">
      <w:pPr>
        <w:pStyle w:val="Heading1"/>
      </w:pPr>
      <w:r>
        <w:t>Introduction</w:t>
      </w:r>
    </w:p>
    <w:p w:rsidR="000D142D" w:rsidRDefault="000D142D" w:rsidP="006A6BA8">
      <w:pPr>
        <w:pStyle w:val="BodyText"/>
      </w:pPr>
      <w:r>
        <w:t xml:space="preserve">In the 3GPP RAN4 Meeting#113 it was agreed </w:t>
      </w:r>
      <w:r w:rsidR="00143FE6">
        <w:t xml:space="preserve">in </w:t>
      </w:r>
      <w:r>
        <w:t xml:space="preserve">[1] that </w:t>
      </w:r>
    </w:p>
    <w:p w:rsidR="000D142D" w:rsidRPr="000D142D" w:rsidRDefault="000D142D" w:rsidP="009720BF">
      <w:pPr>
        <w:pStyle w:val="ListParagraph"/>
        <w:keepNext/>
        <w:numPr>
          <w:ilvl w:val="0"/>
          <w:numId w:val="24"/>
        </w:numPr>
        <w:overflowPunct/>
        <w:autoSpaceDE/>
        <w:autoSpaceDN/>
        <w:adjustRightInd/>
        <w:spacing w:after="120" w:line="259" w:lineRule="auto"/>
        <w:ind w:left="936" w:firstLineChars="0"/>
        <w:textAlignment w:val="auto"/>
        <w:rPr>
          <w:rFonts w:eastAsia="PMingLiU"/>
          <w:i/>
          <w:lang w:eastAsia="zh-TW"/>
        </w:rPr>
      </w:pPr>
      <w:r w:rsidRPr="000D142D">
        <w:rPr>
          <w:rFonts w:eastAsia="PMingLiU" w:hint="eastAsia"/>
          <w:i/>
          <w:lang w:eastAsia="zh-TW"/>
        </w:rPr>
        <w:t xml:space="preserve">The </w:t>
      </w:r>
      <w:r w:rsidRPr="000D142D">
        <w:rPr>
          <w:rFonts w:eastAsia="PMingLiU"/>
          <w:i/>
          <w:lang w:eastAsia="zh-TW"/>
        </w:rPr>
        <w:t xml:space="preserve">20cm x 20cm, 40cm x 40cm and 60cm x 60cm </w:t>
      </w:r>
      <w:r w:rsidRPr="000D142D">
        <w:rPr>
          <w:rFonts w:eastAsia="PMingLiU" w:hint="eastAsia"/>
          <w:i/>
          <w:lang w:eastAsia="zh-TW"/>
        </w:rPr>
        <w:t xml:space="preserve">size of the </w:t>
      </w:r>
      <w:r w:rsidRPr="000D142D">
        <w:rPr>
          <w:rFonts w:eastAsia="PMingLiU"/>
          <w:i/>
          <w:lang w:eastAsia="zh-TW"/>
        </w:rPr>
        <w:t xml:space="preserve">VSAT </w:t>
      </w:r>
      <w:r w:rsidRPr="000D142D">
        <w:rPr>
          <w:rFonts w:eastAsia="PMingLiU" w:hint="eastAsia"/>
          <w:i/>
          <w:lang w:eastAsia="zh-TW"/>
        </w:rPr>
        <w:t>a</w:t>
      </w:r>
      <w:r w:rsidRPr="000D142D">
        <w:rPr>
          <w:rFonts w:eastAsia="PMingLiU"/>
          <w:i/>
          <w:lang w:eastAsia="zh-TW"/>
        </w:rPr>
        <w:t xml:space="preserve">ntenna </w:t>
      </w:r>
      <w:r w:rsidRPr="000D142D">
        <w:rPr>
          <w:rFonts w:eastAsia="PMingLiU" w:hint="eastAsia"/>
          <w:i/>
          <w:lang w:eastAsia="zh-TW"/>
        </w:rPr>
        <w:t>m</w:t>
      </w:r>
      <w:r w:rsidRPr="000D142D">
        <w:rPr>
          <w:rFonts w:eastAsia="PMingLiU"/>
          <w:i/>
          <w:lang w:eastAsia="zh-TW"/>
        </w:rPr>
        <w:t>odels</w:t>
      </w:r>
      <w:r w:rsidRPr="000D142D">
        <w:rPr>
          <w:rFonts w:eastAsia="PMingLiU" w:hint="eastAsia"/>
          <w:i/>
          <w:lang w:eastAsia="zh-TW"/>
        </w:rPr>
        <w:t xml:space="preserve"> can be considered for the VSAT types </w:t>
      </w:r>
      <w:r w:rsidRPr="000D142D">
        <w:rPr>
          <w:rFonts w:eastAsia="PMingLiU"/>
          <w:i/>
          <w:lang w:eastAsia="zh-TW"/>
        </w:rPr>
        <w:t>with electronic steering antenna</w:t>
      </w:r>
      <w:r w:rsidRPr="000D142D">
        <w:rPr>
          <w:rFonts w:eastAsia="PMingLiU" w:hint="eastAsia"/>
          <w:i/>
          <w:lang w:eastAsia="zh-TW"/>
        </w:rPr>
        <w:t xml:space="preserve"> in the </w:t>
      </w:r>
      <w:r w:rsidRPr="000D142D">
        <w:rPr>
          <w:rFonts w:eastAsia="PMingLiU"/>
          <w:i/>
          <w:lang w:eastAsia="zh-TW"/>
        </w:rPr>
        <w:t xml:space="preserve">Ku </w:t>
      </w:r>
      <w:r w:rsidRPr="000D142D">
        <w:rPr>
          <w:rFonts w:eastAsia="PMingLiU" w:hint="eastAsia"/>
          <w:i/>
          <w:lang w:eastAsia="zh-TW"/>
        </w:rPr>
        <w:t>b</w:t>
      </w:r>
      <w:r w:rsidRPr="000D142D">
        <w:rPr>
          <w:rFonts w:eastAsia="PMingLiU"/>
          <w:i/>
          <w:lang w:eastAsia="zh-TW"/>
        </w:rPr>
        <w:t xml:space="preserve">and </w:t>
      </w:r>
      <w:r w:rsidRPr="000D142D">
        <w:rPr>
          <w:rFonts w:eastAsia="PMingLiU" w:hint="eastAsia"/>
          <w:i/>
          <w:lang w:eastAsia="zh-TW"/>
        </w:rPr>
        <w:t>n</w:t>
      </w:r>
      <w:r w:rsidRPr="000D142D">
        <w:rPr>
          <w:rFonts w:eastAsia="PMingLiU"/>
          <w:i/>
          <w:lang w:eastAsia="zh-TW"/>
        </w:rPr>
        <w:t>ormative work</w:t>
      </w:r>
    </w:p>
    <w:p w:rsidR="000D142D" w:rsidRPr="000D142D" w:rsidRDefault="000D142D" w:rsidP="009720BF">
      <w:pPr>
        <w:pStyle w:val="ListParagraph"/>
        <w:keepNext/>
        <w:numPr>
          <w:ilvl w:val="1"/>
          <w:numId w:val="24"/>
        </w:numPr>
        <w:overflowPunct/>
        <w:autoSpaceDE/>
        <w:autoSpaceDN/>
        <w:adjustRightInd/>
        <w:spacing w:after="120" w:line="259" w:lineRule="auto"/>
        <w:ind w:left="1656" w:firstLineChars="0"/>
        <w:textAlignment w:val="auto"/>
        <w:rPr>
          <w:rFonts w:eastAsia="PMingLiU"/>
          <w:i/>
          <w:lang w:eastAsia="zh-TW"/>
        </w:rPr>
      </w:pPr>
      <w:r w:rsidRPr="000D142D">
        <w:rPr>
          <w:rFonts w:eastAsia="PMingLiU" w:hint="eastAsia"/>
          <w:i/>
          <w:lang w:eastAsia="zh-TW"/>
        </w:rPr>
        <w:t>Detail parameters can be further checked and FFS on mapping to the 38.101-5 VSAT types and conducting the coexistence study</w:t>
      </w:r>
    </w:p>
    <w:p w:rsidR="000D142D" w:rsidRDefault="000D142D" w:rsidP="006A6BA8">
      <w:pPr>
        <w:pStyle w:val="BodyText"/>
      </w:pPr>
      <w:r>
        <w:t>and in addition, it was also agreed that</w:t>
      </w:r>
    </w:p>
    <w:p w:rsidR="002A08B3" w:rsidRPr="002A08B3" w:rsidRDefault="002A08B3" w:rsidP="009720BF">
      <w:pPr>
        <w:pStyle w:val="ListParagraph"/>
        <w:keepNext/>
        <w:numPr>
          <w:ilvl w:val="0"/>
          <w:numId w:val="24"/>
        </w:numPr>
        <w:overflowPunct/>
        <w:autoSpaceDE/>
        <w:autoSpaceDN/>
        <w:adjustRightInd/>
        <w:spacing w:after="120" w:line="259" w:lineRule="auto"/>
        <w:ind w:left="936" w:firstLineChars="0"/>
        <w:textAlignment w:val="auto"/>
        <w:rPr>
          <w:rFonts w:eastAsia="PMingLiU"/>
          <w:i/>
          <w:lang w:eastAsia="zh-TW"/>
        </w:rPr>
      </w:pPr>
      <w:r w:rsidRPr="002A08B3">
        <w:rPr>
          <w:rFonts w:eastAsia="PMingLiU"/>
          <w:i/>
          <w:lang w:eastAsia="zh-TW"/>
        </w:rPr>
        <w:t>For the Ku band with uplink 14 – 14.5 GHz (Earth-to-Space) concerning FCC requirements</w:t>
      </w:r>
      <w:r w:rsidRPr="002A08B3">
        <w:rPr>
          <w:rFonts w:eastAsia="PMingLiU" w:hint="eastAsia"/>
          <w:i/>
          <w:lang w:eastAsia="zh-TW"/>
        </w:rPr>
        <w:t xml:space="preserve">, consider the following as the starting point: </w:t>
      </w:r>
    </w:p>
    <w:p w:rsidR="002A08B3" w:rsidRPr="002A08B3" w:rsidRDefault="002A08B3" w:rsidP="009720BF">
      <w:pPr>
        <w:pStyle w:val="ListParagraph"/>
        <w:keepNext/>
        <w:numPr>
          <w:ilvl w:val="1"/>
          <w:numId w:val="24"/>
        </w:numPr>
        <w:overflowPunct/>
        <w:autoSpaceDE/>
        <w:autoSpaceDN/>
        <w:adjustRightInd/>
        <w:spacing w:after="120" w:line="259" w:lineRule="auto"/>
        <w:ind w:firstLineChars="0" w:firstLine="1137"/>
        <w:textAlignment w:val="auto"/>
        <w:rPr>
          <w:rFonts w:eastAsia="PMingLiU"/>
          <w:i/>
          <w:lang w:eastAsia="zh-TW"/>
        </w:rPr>
      </w:pPr>
      <w:r w:rsidRPr="002A08B3">
        <w:rPr>
          <w:rFonts w:eastAsia="PMingLiU" w:hint="eastAsia"/>
          <w:i/>
          <w:lang w:eastAsia="zh-TW"/>
        </w:rPr>
        <w:t>T</w:t>
      </w:r>
      <w:r w:rsidRPr="002A08B3">
        <w:rPr>
          <w:rFonts w:eastAsia="PMingLiU"/>
          <w:i/>
          <w:lang w:eastAsia="zh-TW"/>
        </w:rPr>
        <w:t xml:space="preserve">he current additional spectrum emission mask requirement for n511, n510 </w:t>
      </w:r>
      <w:r w:rsidRPr="002A08B3">
        <w:rPr>
          <w:rFonts w:eastAsia="PMingLiU" w:hint="eastAsia"/>
          <w:i/>
          <w:lang w:eastAsia="zh-TW"/>
        </w:rPr>
        <w:t>can be</w:t>
      </w:r>
      <w:r w:rsidRPr="002A08B3">
        <w:rPr>
          <w:rFonts w:eastAsia="PMingLiU"/>
          <w:i/>
          <w:lang w:eastAsia="zh-TW"/>
        </w:rPr>
        <w:t xml:space="preserve"> applied</w:t>
      </w:r>
      <w:r w:rsidRPr="002A08B3">
        <w:rPr>
          <w:rFonts w:eastAsia="PMingLiU" w:hint="eastAsia"/>
          <w:i/>
          <w:lang w:eastAsia="zh-TW"/>
        </w:rPr>
        <w:t xml:space="preserve"> to the Ku band.</w:t>
      </w:r>
    </w:p>
    <w:p w:rsidR="000D142D" w:rsidRDefault="000D142D" w:rsidP="009720BF">
      <w:pPr>
        <w:pStyle w:val="ListParagraph"/>
        <w:keepNext/>
        <w:numPr>
          <w:ilvl w:val="0"/>
          <w:numId w:val="24"/>
        </w:numPr>
        <w:overflowPunct/>
        <w:autoSpaceDE/>
        <w:autoSpaceDN/>
        <w:adjustRightInd/>
        <w:spacing w:after="120" w:line="259" w:lineRule="auto"/>
        <w:ind w:left="936" w:firstLineChars="0"/>
        <w:textAlignment w:val="auto"/>
        <w:rPr>
          <w:rFonts w:eastAsia="PMingLiU"/>
          <w:i/>
          <w:lang w:eastAsia="zh-TW"/>
        </w:rPr>
      </w:pPr>
      <w:r w:rsidRPr="000D142D">
        <w:rPr>
          <w:rFonts w:eastAsia="PMingLiU"/>
          <w:i/>
          <w:lang w:eastAsia="zh-TW"/>
        </w:rPr>
        <w:t>Consider</w:t>
      </w:r>
      <w:r w:rsidRPr="000D142D">
        <w:rPr>
          <w:rFonts w:eastAsia="PMingLiU" w:hint="eastAsia"/>
          <w:i/>
          <w:lang w:eastAsia="zh-TW"/>
        </w:rPr>
        <w:t xml:space="preserve"> </w:t>
      </w:r>
      <w:r w:rsidRPr="000D142D">
        <w:rPr>
          <w:rFonts w:eastAsia="PMingLiU"/>
          <w:i/>
          <w:lang w:eastAsia="zh-TW"/>
        </w:rPr>
        <w:t xml:space="preserve">the off-axis EIRP density limits requirement </w:t>
      </w:r>
      <w:r w:rsidRPr="000D142D">
        <w:rPr>
          <w:rFonts w:eastAsia="PMingLiU" w:hint="eastAsia"/>
          <w:i/>
          <w:lang w:eastAsia="zh-TW"/>
        </w:rPr>
        <w:t>in 38.101-5 based on the</w:t>
      </w:r>
      <w:r w:rsidRPr="000D142D">
        <w:rPr>
          <w:rFonts w:eastAsia="PMingLiU"/>
          <w:i/>
          <w:lang w:eastAsia="zh-TW"/>
        </w:rPr>
        <w:t xml:space="preserve"> Table </w:t>
      </w:r>
      <w:r w:rsidRPr="000D142D">
        <w:rPr>
          <w:rFonts w:eastAsia="PMingLiU" w:hint="eastAsia"/>
          <w:i/>
          <w:lang w:eastAsia="zh-TW"/>
        </w:rPr>
        <w:t>1-2-7.5~1-2-7.7</w:t>
      </w:r>
      <w:r w:rsidRPr="000D142D">
        <w:rPr>
          <w:rFonts w:eastAsia="PMingLiU"/>
          <w:i/>
          <w:lang w:eastAsia="zh-TW"/>
        </w:rPr>
        <w:t>.</w:t>
      </w:r>
    </w:p>
    <w:p w:rsidR="000D142D" w:rsidRPr="000D142D" w:rsidRDefault="000D142D" w:rsidP="000D142D">
      <w:pPr>
        <w:pStyle w:val="TH"/>
        <w:ind w:left="360"/>
        <w:rPr>
          <w:rFonts w:ascii="Times New Roman" w:hAnsi="Times New Roman"/>
          <w:i/>
          <w:lang w:val="en-US" w:eastAsia="zh-TW"/>
        </w:rPr>
      </w:pPr>
      <w:r w:rsidRPr="000D142D">
        <w:rPr>
          <w:rFonts w:ascii="Times New Roman" w:hAnsi="Times New Roman"/>
          <w:i/>
        </w:rPr>
        <w:t xml:space="preserve">Table </w:t>
      </w:r>
      <w:r w:rsidRPr="000D142D">
        <w:rPr>
          <w:rFonts w:ascii="Times New Roman" w:hAnsi="Times New Roman" w:hint="eastAsia"/>
          <w:i/>
          <w:lang w:eastAsia="zh-TW"/>
        </w:rPr>
        <w:t>1-2-7.5</w:t>
      </w:r>
      <w:r w:rsidRPr="000D142D">
        <w:rPr>
          <w:rFonts w:ascii="Times New Roman" w:hAnsi="Times New Roman"/>
          <w:i/>
        </w:rPr>
        <w:t xml:space="preserve">: Off-axis EIRP density limits for </w:t>
      </w:r>
      <w:r w:rsidRPr="000D142D">
        <w:rPr>
          <w:rFonts w:ascii="Times New Roman" w:hAnsi="Times New Roman"/>
          <w:i/>
          <w:lang w:val="en-US"/>
        </w:rPr>
        <w:t>co-polarized transmissions in the plane tangent to the GSO arc</w:t>
      </w:r>
      <w:r w:rsidRPr="000D142D">
        <w:rPr>
          <w:rFonts w:ascii="Times New Roman" w:hAnsi="Times New Roman"/>
          <w:i/>
          <w:lang w:val="en-US" w:eastAsia="zh-TW"/>
        </w:rPr>
        <w:t xml:space="preserve"> for the </w:t>
      </w:r>
      <w:r w:rsidRPr="002A08B3">
        <w:rPr>
          <w:rFonts w:ascii="Times New Roman" w:hAnsi="Times New Roman"/>
          <w:i/>
          <w:lang w:val="en-US" w:eastAsia="zh-TW"/>
        </w:rPr>
        <w:t>conventional</w:t>
      </w:r>
      <w:r w:rsidRPr="000D142D">
        <w:rPr>
          <w:rFonts w:ascii="Times New Roman" w:hAnsi="Times New Roman"/>
          <w:i/>
          <w:lang w:val="en-US" w:eastAsia="zh-TW"/>
        </w:rPr>
        <w:t xml:space="preserve"> Ku-band</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402"/>
        <w:gridCol w:w="3130"/>
      </w:tblGrid>
      <w:tr w:rsidR="000D142D" w:rsidRPr="000D142D" w:rsidTr="000D142D">
        <w:tc>
          <w:tcPr>
            <w:tcW w:w="2223" w:type="dxa"/>
            <w:shd w:val="clear" w:color="auto" w:fill="auto"/>
          </w:tcPr>
          <w:p w:rsidR="000D142D" w:rsidRPr="000D142D" w:rsidRDefault="000D142D" w:rsidP="000D142D">
            <w:pPr>
              <w:pStyle w:val="TAH"/>
              <w:jc w:val="left"/>
              <w:rPr>
                <w:i/>
                <w:shd w:val="clear" w:color="auto" w:fill="FFFFFF"/>
              </w:rPr>
            </w:pPr>
            <w:r w:rsidRPr="000D142D">
              <w:rPr>
                <w:i/>
                <w:shd w:val="clear" w:color="auto" w:fill="FFFFFF"/>
              </w:rPr>
              <w:t>θ value</w:t>
            </w:r>
          </w:p>
        </w:tc>
        <w:tc>
          <w:tcPr>
            <w:tcW w:w="3402" w:type="dxa"/>
            <w:shd w:val="clear" w:color="auto" w:fill="auto"/>
          </w:tcPr>
          <w:p w:rsidR="000D142D" w:rsidRPr="000D142D" w:rsidRDefault="000D142D" w:rsidP="000D142D">
            <w:pPr>
              <w:pStyle w:val="TAH"/>
              <w:ind w:left="1080" w:hanging="1080"/>
              <w:jc w:val="left"/>
              <w:rPr>
                <w:i/>
                <w:lang w:val="en-US"/>
              </w:rPr>
            </w:pPr>
            <w:r w:rsidRPr="000D142D">
              <w:rPr>
                <w:i/>
                <w:lang w:val="en-US"/>
              </w:rPr>
              <w:t>Maximum Off-axis EIRP (dB</w:t>
            </w:r>
            <w:r w:rsidRPr="000D142D">
              <w:rPr>
                <w:rFonts w:hint="eastAsia"/>
                <w:i/>
                <w:lang w:val="en-US" w:eastAsia="zh-TW"/>
              </w:rPr>
              <w:t>W</w:t>
            </w:r>
            <w:r w:rsidRPr="000D142D">
              <w:rPr>
                <w:i/>
                <w:lang w:val="en-US"/>
              </w:rPr>
              <w:t>)</w:t>
            </w:r>
          </w:p>
        </w:tc>
        <w:tc>
          <w:tcPr>
            <w:tcW w:w="3130" w:type="dxa"/>
            <w:shd w:val="clear" w:color="auto" w:fill="auto"/>
          </w:tcPr>
          <w:p w:rsidR="000D142D" w:rsidRPr="000D142D" w:rsidRDefault="000D142D" w:rsidP="000D142D">
            <w:pPr>
              <w:pStyle w:val="TAH"/>
              <w:ind w:left="1080" w:hanging="1152"/>
              <w:jc w:val="left"/>
              <w:rPr>
                <w:i/>
                <w:lang w:val="en-US"/>
              </w:rPr>
            </w:pPr>
            <w:r w:rsidRPr="000D142D">
              <w:rPr>
                <w:i/>
                <w:lang w:val="en-US"/>
              </w:rPr>
              <w:t>Measurement bandwidth (</w:t>
            </w:r>
            <w:r w:rsidRPr="000D142D">
              <w:rPr>
                <w:rFonts w:hint="eastAsia"/>
                <w:i/>
                <w:lang w:val="en-US" w:eastAsia="zh-TW"/>
              </w:rPr>
              <w:t>k</w:t>
            </w:r>
            <w:r w:rsidRPr="000D142D">
              <w:rPr>
                <w:i/>
                <w:lang w:val="en-US"/>
              </w:rPr>
              <w:t>Hz)</w:t>
            </w:r>
          </w:p>
        </w:tc>
      </w:tr>
      <w:tr w:rsidR="000D142D" w:rsidRPr="000D142D" w:rsidTr="000D142D">
        <w:tc>
          <w:tcPr>
            <w:tcW w:w="2223" w:type="dxa"/>
            <w:shd w:val="clear" w:color="auto" w:fill="auto"/>
          </w:tcPr>
          <w:p w:rsidR="000D142D" w:rsidRPr="000D142D" w:rsidRDefault="000D142D" w:rsidP="000D142D">
            <w:pPr>
              <w:pStyle w:val="TAC"/>
              <w:ind w:left="1080" w:hanging="1091"/>
              <w:jc w:val="left"/>
              <w:rPr>
                <w:i/>
                <w:shd w:val="clear" w:color="auto" w:fill="FFFFFF"/>
              </w:rPr>
            </w:pPr>
            <w:r w:rsidRPr="000D142D">
              <w:rPr>
                <w:rFonts w:hint="eastAsia"/>
                <w:i/>
                <w:shd w:val="clear" w:color="auto" w:fill="FFFFFF"/>
                <w:lang w:eastAsia="zh-TW"/>
              </w:rPr>
              <w:t>1</w:t>
            </w:r>
            <w:r w:rsidRPr="000D142D">
              <w:rPr>
                <w:i/>
                <w:shd w:val="clear" w:color="auto" w:fill="FFFFFF"/>
              </w:rPr>
              <w:t>.</w:t>
            </w:r>
            <w:r w:rsidRPr="000D142D">
              <w:rPr>
                <w:rFonts w:hint="eastAsia"/>
                <w:i/>
                <w:shd w:val="clear" w:color="auto" w:fill="FFFFFF"/>
                <w:lang w:eastAsia="zh-TW"/>
              </w:rPr>
              <w:t>5</w:t>
            </w:r>
            <w:r w:rsidRPr="000D142D">
              <w:rPr>
                <w:i/>
                <w:shd w:val="clear" w:color="auto" w:fill="FFFFFF"/>
              </w:rPr>
              <w:t>° ≤ θ ≤ 7°</w:t>
            </w:r>
          </w:p>
        </w:tc>
        <w:tc>
          <w:tcPr>
            <w:tcW w:w="3402" w:type="dxa"/>
            <w:shd w:val="clear" w:color="auto" w:fill="auto"/>
          </w:tcPr>
          <w:p w:rsidR="000D142D" w:rsidRPr="000D142D" w:rsidRDefault="000D142D" w:rsidP="000D142D">
            <w:pPr>
              <w:pStyle w:val="TAC"/>
              <w:ind w:left="1080" w:hanging="1080"/>
              <w:jc w:val="left"/>
              <w:rPr>
                <w:i/>
                <w:lang w:val="en-US"/>
              </w:rPr>
            </w:pPr>
            <w:r w:rsidRPr="000D142D">
              <w:rPr>
                <w:rFonts w:hint="eastAsia"/>
                <w:i/>
                <w:lang w:val="en-US" w:eastAsia="zh-TW"/>
              </w:rPr>
              <w:t>1</w:t>
            </w:r>
            <w:r w:rsidRPr="000D142D">
              <w:rPr>
                <w:i/>
                <w:lang w:val="en-US"/>
              </w:rPr>
              <w:t>5 – 25log</w:t>
            </w:r>
            <w:r w:rsidRPr="000D142D">
              <w:rPr>
                <w:rFonts w:hint="eastAsia"/>
                <w:i/>
                <w:vertAlign w:val="subscript"/>
                <w:lang w:val="en-US" w:eastAsia="zh-TW"/>
              </w:rPr>
              <w:t>10</w:t>
            </w:r>
            <w:r w:rsidRPr="000D142D">
              <w:rPr>
                <w:i/>
                <w:lang w:val="en-US"/>
              </w:rPr>
              <w:t>(</w:t>
            </w:r>
            <w:r w:rsidRPr="000D142D">
              <w:rPr>
                <w:i/>
                <w:shd w:val="clear" w:color="auto" w:fill="FFFFFF"/>
              </w:rPr>
              <w:t>θ</w:t>
            </w:r>
            <w:r w:rsidRPr="000D142D">
              <w:rPr>
                <w:i/>
                <w:lang w:val="en-US"/>
              </w:rPr>
              <w:t>)</w:t>
            </w:r>
          </w:p>
        </w:tc>
        <w:tc>
          <w:tcPr>
            <w:tcW w:w="3130" w:type="dxa"/>
            <w:shd w:val="clear" w:color="auto" w:fill="auto"/>
          </w:tcPr>
          <w:p w:rsidR="000D142D" w:rsidRPr="000D142D" w:rsidRDefault="000D142D" w:rsidP="000D142D">
            <w:pPr>
              <w:pStyle w:val="TAC"/>
              <w:ind w:left="1080" w:hanging="1152"/>
              <w:jc w:val="left"/>
              <w:rPr>
                <w:i/>
                <w:lang w:val="en-US" w:eastAsia="zh-TW"/>
              </w:rPr>
            </w:pPr>
            <w:r w:rsidRPr="000D142D">
              <w:rPr>
                <w:rFonts w:hint="eastAsia"/>
                <w:i/>
                <w:lang w:val="en-US" w:eastAsia="zh-TW"/>
              </w:rPr>
              <w:t>4</w:t>
            </w:r>
          </w:p>
        </w:tc>
      </w:tr>
      <w:tr w:rsidR="000D142D" w:rsidRPr="000D142D" w:rsidTr="000D142D">
        <w:tc>
          <w:tcPr>
            <w:tcW w:w="2223" w:type="dxa"/>
            <w:shd w:val="clear" w:color="auto" w:fill="auto"/>
          </w:tcPr>
          <w:p w:rsidR="000D142D" w:rsidRPr="000D142D" w:rsidRDefault="000D142D" w:rsidP="000D142D">
            <w:pPr>
              <w:pStyle w:val="TAC"/>
              <w:ind w:left="1080" w:hanging="1091"/>
              <w:jc w:val="left"/>
              <w:rPr>
                <w:i/>
                <w:shd w:val="clear" w:color="auto" w:fill="FFFFFF"/>
              </w:rPr>
            </w:pPr>
            <w:r w:rsidRPr="000D142D">
              <w:rPr>
                <w:i/>
                <w:shd w:val="clear" w:color="auto" w:fill="FFFFFF"/>
              </w:rPr>
              <w:t>7° ≤ θ ≤ 9.2°</w:t>
            </w:r>
          </w:p>
        </w:tc>
        <w:tc>
          <w:tcPr>
            <w:tcW w:w="3402" w:type="dxa"/>
            <w:shd w:val="clear" w:color="auto" w:fill="auto"/>
          </w:tcPr>
          <w:p w:rsidR="000D142D" w:rsidRPr="000D142D" w:rsidRDefault="000D142D" w:rsidP="000D142D">
            <w:pPr>
              <w:pStyle w:val="TAC"/>
              <w:ind w:left="1080" w:hanging="1080"/>
              <w:jc w:val="left"/>
              <w:rPr>
                <w:i/>
                <w:lang w:val="en-US" w:eastAsia="zh-TW"/>
              </w:rPr>
            </w:pPr>
            <w:r w:rsidRPr="000D142D">
              <w:rPr>
                <w:rFonts w:hint="eastAsia"/>
                <w:i/>
                <w:lang w:val="en-US" w:eastAsia="zh-TW"/>
              </w:rPr>
              <w:t>-6</w:t>
            </w:r>
          </w:p>
        </w:tc>
        <w:tc>
          <w:tcPr>
            <w:tcW w:w="3130" w:type="dxa"/>
            <w:shd w:val="clear" w:color="auto" w:fill="auto"/>
          </w:tcPr>
          <w:p w:rsidR="000D142D" w:rsidRPr="000D142D" w:rsidRDefault="000D142D" w:rsidP="000D142D">
            <w:pPr>
              <w:pStyle w:val="TAC"/>
              <w:ind w:left="1080" w:hanging="1152"/>
              <w:jc w:val="left"/>
              <w:rPr>
                <w:i/>
                <w:lang w:val="en-US" w:eastAsia="zh-TW"/>
              </w:rPr>
            </w:pPr>
            <w:r w:rsidRPr="000D142D">
              <w:rPr>
                <w:rFonts w:hint="eastAsia"/>
                <w:i/>
                <w:lang w:val="en-US" w:eastAsia="zh-TW"/>
              </w:rPr>
              <w:t>4</w:t>
            </w:r>
          </w:p>
        </w:tc>
      </w:tr>
      <w:tr w:rsidR="000D142D" w:rsidRPr="000D142D" w:rsidTr="000D142D">
        <w:tc>
          <w:tcPr>
            <w:tcW w:w="2223" w:type="dxa"/>
            <w:shd w:val="clear" w:color="auto" w:fill="auto"/>
          </w:tcPr>
          <w:p w:rsidR="000D142D" w:rsidRPr="000D142D" w:rsidRDefault="000D142D" w:rsidP="000D142D">
            <w:pPr>
              <w:pStyle w:val="TAC"/>
              <w:ind w:left="1080" w:hanging="1091"/>
              <w:jc w:val="left"/>
              <w:rPr>
                <w:i/>
                <w:shd w:val="clear" w:color="auto" w:fill="FFFFFF"/>
              </w:rPr>
            </w:pPr>
            <w:r w:rsidRPr="000D142D">
              <w:rPr>
                <w:i/>
                <w:shd w:val="clear" w:color="auto" w:fill="FFFFFF"/>
              </w:rPr>
              <w:t>9.2° ≤ θ ≤ 19.1°</w:t>
            </w:r>
          </w:p>
        </w:tc>
        <w:tc>
          <w:tcPr>
            <w:tcW w:w="3402" w:type="dxa"/>
            <w:shd w:val="clear" w:color="auto" w:fill="auto"/>
          </w:tcPr>
          <w:p w:rsidR="000D142D" w:rsidRPr="000D142D" w:rsidRDefault="000D142D" w:rsidP="000D142D">
            <w:pPr>
              <w:pStyle w:val="TAC"/>
              <w:ind w:left="1080" w:hanging="1080"/>
              <w:jc w:val="left"/>
              <w:rPr>
                <w:i/>
                <w:lang w:val="en-US"/>
              </w:rPr>
            </w:pPr>
            <w:r w:rsidRPr="000D142D">
              <w:rPr>
                <w:rFonts w:hint="eastAsia"/>
                <w:i/>
                <w:lang w:val="en-US" w:eastAsia="zh-TW"/>
              </w:rPr>
              <w:t>18</w:t>
            </w:r>
            <w:r w:rsidRPr="000D142D">
              <w:rPr>
                <w:i/>
                <w:lang w:val="en-US"/>
              </w:rPr>
              <w:t xml:space="preserve"> – 25log</w:t>
            </w:r>
            <w:r w:rsidRPr="000D142D">
              <w:rPr>
                <w:rFonts w:hint="eastAsia"/>
                <w:i/>
                <w:vertAlign w:val="subscript"/>
                <w:lang w:val="en-US" w:eastAsia="zh-TW"/>
              </w:rPr>
              <w:t>10</w:t>
            </w:r>
            <w:r w:rsidRPr="000D142D">
              <w:rPr>
                <w:i/>
                <w:lang w:val="en-US"/>
              </w:rPr>
              <w:t>(</w:t>
            </w:r>
            <w:r w:rsidRPr="000D142D">
              <w:rPr>
                <w:i/>
                <w:shd w:val="clear" w:color="auto" w:fill="FFFFFF"/>
              </w:rPr>
              <w:t>θ</w:t>
            </w:r>
            <w:r w:rsidRPr="000D142D">
              <w:rPr>
                <w:i/>
                <w:lang w:val="en-US"/>
              </w:rPr>
              <w:t>)</w:t>
            </w:r>
          </w:p>
        </w:tc>
        <w:tc>
          <w:tcPr>
            <w:tcW w:w="3130" w:type="dxa"/>
            <w:shd w:val="clear" w:color="auto" w:fill="auto"/>
          </w:tcPr>
          <w:p w:rsidR="000D142D" w:rsidRPr="000D142D" w:rsidRDefault="000D142D" w:rsidP="000D142D">
            <w:pPr>
              <w:pStyle w:val="TAC"/>
              <w:ind w:left="1080" w:hanging="1152"/>
              <w:jc w:val="left"/>
              <w:rPr>
                <w:i/>
                <w:lang w:val="en-US" w:eastAsia="zh-TW"/>
              </w:rPr>
            </w:pPr>
            <w:r w:rsidRPr="000D142D">
              <w:rPr>
                <w:rFonts w:hint="eastAsia"/>
                <w:i/>
                <w:lang w:val="en-US" w:eastAsia="zh-TW"/>
              </w:rPr>
              <w:t>4</w:t>
            </w:r>
          </w:p>
        </w:tc>
      </w:tr>
      <w:tr w:rsidR="000D142D" w:rsidRPr="000D142D" w:rsidTr="000D142D">
        <w:tc>
          <w:tcPr>
            <w:tcW w:w="2223" w:type="dxa"/>
            <w:shd w:val="clear" w:color="auto" w:fill="auto"/>
          </w:tcPr>
          <w:p w:rsidR="000D142D" w:rsidRPr="000D142D" w:rsidRDefault="000D142D" w:rsidP="000D142D">
            <w:pPr>
              <w:pStyle w:val="TAC"/>
              <w:ind w:left="1080" w:hanging="1091"/>
              <w:jc w:val="left"/>
              <w:rPr>
                <w:i/>
                <w:shd w:val="clear" w:color="auto" w:fill="FFFFFF"/>
              </w:rPr>
            </w:pPr>
            <w:r w:rsidRPr="000D142D">
              <w:rPr>
                <w:i/>
                <w:shd w:val="clear" w:color="auto" w:fill="FFFFFF"/>
              </w:rPr>
              <w:t>19.1° &lt; θ ≤ 180°</w:t>
            </w:r>
          </w:p>
        </w:tc>
        <w:tc>
          <w:tcPr>
            <w:tcW w:w="3402" w:type="dxa"/>
            <w:shd w:val="clear" w:color="auto" w:fill="auto"/>
          </w:tcPr>
          <w:p w:rsidR="000D142D" w:rsidRPr="000D142D" w:rsidRDefault="000D142D" w:rsidP="000D142D">
            <w:pPr>
              <w:pStyle w:val="TAC"/>
              <w:ind w:left="1080" w:hanging="1080"/>
              <w:jc w:val="left"/>
              <w:rPr>
                <w:i/>
                <w:lang w:val="en-US" w:eastAsia="zh-TW"/>
              </w:rPr>
            </w:pPr>
            <w:r w:rsidRPr="000D142D">
              <w:rPr>
                <w:rFonts w:hint="eastAsia"/>
                <w:i/>
                <w:lang w:val="en-US" w:eastAsia="zh-TW"/>
              </w:rPr>
              <w:t>-14</w:t>
            </w:r>
          </w:p>
        </w:tc>
        <w:tc>
          <w:tcPr>
            <w:tcW w:w="3130" w:type="dxa"/>
            <w:shd w:val="clear" w:color="auto" w:fill="auto"/>
          </w:tcPr>
          <w:p w:rsidR="000D142D" w:rsidRPr="000D142D" w:rsidRDefault="000D142D" w:rsidP="000D142D">
            <w:pPr>
              <w:pStyle w:val="TAC"/>
              <w:ind w:left="1080" w:hanging="1152"/>
              <w:jc w:val="left"/>
              <w:rPr>
                <w:i/>
                <w:lang w:val="en-US" w:eastAsia="zh-TW"/>
              </w:rPr>
            </w:pPr>
            <w:r w:rsidRPr="000D142D">
              <w:rPr>
                <w:rFonts w:hint="eastAsia"/>
                <w:i/>
                <w:lang w:val="en-US" w:eastAsia="zh-TW"/>
              </w:rPr>
              <w:t>4</w:t>
            </w:r>
          </w:p>
        </w:tc>
      </w:tr>
    </w:tbl>
    <w:p w:rsidR="000D142D" w:rsidRPr="000D142D" w:rsidRDefault="000D142D" w:rsidP="000D142D">
      <w:pPr>
        <w:keepNext/>
        <w:ind w:left="360"/>
        <w:rPr>
          <w:i/>
          <w:lang w:eastAsia="zh-TW"/>
        </w:rPr>
      </w:pPr>
    </w:p>
    <w:p w:rsidR="000D142D" w:rsidRPr="000D142D" w:rsidRDefault="000D142D" w:rsidP="000D142D">
      <w:pPr>
        <w:pStyle w:val="TH"/>
        <w:ind w:left="360"/>
        <w:rPr>
          <w:rFonts w:ascii="Times New Roman" w:hAnsi="Times New Roman"/>
          <w:i/>
          <w:lang w:val="en-US"/>
        </w:rPr>
      </w:pPr>
      <w:r w:rsidRPr="000D142D">
        <w:rPr>
          <w:rFonts w:ascii="Times New Roman" w:hAnsi="Times New Roman"/>
          <w:i/>
        </w:rPr>
        <w:t xml:space="preserve">Table </w:t>
      </w:r>
      <w:r w:rsidRPr="000D142D">
        <w:rPr>
          <w:rFonts w:ascii="Times New Roman" w:hAnsi="Times New Roman" w:hint="eastAsia"/>
          <w:i/>
          <w:lang w:eastAsia="zh-TW"/>
        </w:rPr>
        <w:t>1-2-7.6</w:t>
      </w:r>
      <w:r w:rsidRPr="000D142D">
        <w:rPr>
          <w:rFonts w:ascii="Times New Roman" w:hAnsi="Times New Roman"/>
          <w:i/>
        </w:rPr>
        <w:t xml:space="preserve">: Off-axis EIRP density limits for </w:t>
      </w:r>
      <w:r w:rsidRPr="000D142D">
        <w:rPr>
          <w:rFonts w:ascii="Times New Roman" w:hAnsi="Times New Roman"/>
          <w:i/>
          <w:lang w:val="en-US"/>
        </w:rPr>
        <w:t>co-polarized transmissions in the plane perpendicular to the GSO arc</w:t>
      </w:r>
      <w:r w:rsidRPr="000D142D">
        <w:rPr>
          <w:rFonts w:ascii="Times New Roman" w:hAnsi="Times New Roman"/>
          <w:i/>
          <w:lang w:val="en-US" w:eastAsia="zh-TW"/>
        </w:rPr>
        <w:t xml:space="preserve"> for the conventional Ku-band</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402"/>
        <w:gridCol w:w="3130"/>
      </w:tblGrid>
      <w:tr w:rsidR="000D142D" w:rsidRPr="000D142D" w:rsidTr="000D142D">
        <w:tc>
          <w:tcPr>
            <w:tcW w:w="2223" w:type="dxa"/>
            <w:shd w:val="clear" w:color="auto" w:fill="auto"/>
          </w:tcPr>
          <w:p w:rsidR="000D142D" w:rsidRPr="000D142D" w:rsidRDefault="000D142D" w:rsidP="000D142D">
            <w:pPr>
              <w:pStyle w:val="TAH"/>
              <w:ind w:left="1080" w:hanging="1091"/>
              <w:jc w:val="left"/>
              <w:rPr>
                <w:i/>
                <w:shd w:val="clear" w:color="auto" w:fill="FFFFFF"/>
              </w:rPr>
            </w:pPr>
            <w:r w:rsidRPr="000D142D">
              <w:rPr>
                <w:i/>
                <w:shd w:val="clear" w:color="auto" w:fill="FFFFFF"/>
              </w:rPr>
              <w:t>θ value</w:t>
            </w:r>
          </w:p>
        </w:tc>
        <w:tc>
          <w:tcPr>
            <w:tcW w:w="3402" w:type="dxa"/>
            <w:shd w:val="clear" w:color="auto" w:fill="auto"/>
          </w:tcPr>
          <w:p w:rsidR="000D142D" w:rsidRPr="000D142D" w:rsidRDefault="000D142D" w:rsidP="000D142D">
            <w:pPr>
              <w:pStyle w:val="TAH"/>
              <w:ind w:left="1080" w:hanging="1113"/>
              <w:jc w:val="left"/>
              <w:rPr>
                <w:i/>
                <w:lang w:val="en-US"/>
              </w:rPr>
            </w:pPr>
            <w:r w:rsidRPr="000D142D">
              <w:rPr>
                <w:i/>
                <w:lang w:val="en-US"/>
              </w:rPr>
              <w:t>Maximum Off-axis EIRP (dB</w:t>
            </w:r>
            <w:r w:rsidRPr="000D142D">
              <w:rPr>
                <w:rFonts w:hint="eastAsia"/>
                <w:i/>
                <w:lang w:val="en-US" w:eastAsia="zh-TW"/>
              </w:rPr>
              <w:t>W</w:t>
            </w:r>
            <w:r w:rsidRPr="000D142D">
              <w:rPr>
                <w:i/>
                <w:lang w:val="en-US"/>
              </w:rPr>
              <w:t>)</w:t>
            </w:r>
          </w:p>
        </w:tc>
        <w:tc>
          <w:tcPr>
            <w:tcW w:w="3130" w:type="dxa"/>
            <w:shd w:val="clear" w:color="auto" w:fill="auto"/>
          </w:tcPr>
          <w:p w:rsidR="000D142D" w:rsidRPr="000D142D" w:rsidRDefault="000D142D" w:rsidP="000D142D">
            <w:pPr>
              <w:pStyle w:val="TAH"/>
              <w:ind w:left="1080" w:hanging="1080"/>
              <w:jc w:val="left"/>
              <w:rPr>
                <w:i/>
                <w:lang w:val="en-US"/>
              </w:rPr>
            </w:pPr>
            <w:r w:rsidRPr="000D142D">
              <w:rPr>
                <w:i/>
                <w:lang w:val="en-US"/>
              </w:rPr>
              <w:t>Measurement bandwidth (</w:t>
            </w:r>
            <w:r w:rsidRPr="000D142D">
              <w:rPr>
                <w:rFonts w:hint="eastAsia"/>
                <w:i/>
                <w:lang w:val="en-US" w:eastAsia="zh-TW"/>
              </w:rPr>
              <w:t>k</w:t>
            </w:r>
            <w:r w:rsidRPr="000D142D">
              <w:rPr>
                <w:i/>
                <w:lang w:val="en-US"/>
              </w:rPr>
              <w:t>Hz)</w:t>
            </w:r>
          </w:p>
        </w:tc>
      </w:tr>
      <w:tr w:rsidR="000D142D" w:rsidRPr="000D142D" w:rsidTr="000D142D">
        <w:tc>
          <w:tcPr>
            <w:tcW w:w="2223" w:type="dxa"/>
            <w:shd w:val="clear" w:color="auto" w:fill="auto"/>
          </w:tcPr>
          <w:p w:rsidR="000D142D" w:rsidRPr="000D142D" w:rsidRDefault="000D142D" w:rsidP="000D142D">
            <w:pPr>
              <w:pStyle w:val="TAC"/>
              <w:ind w:left="1080" w:hanging="1091"/>
              <w:jc w:val="left"/>
              <w:rPr>
                <w:i/>
                <w:shd w:val="clear" w:color="auto" w:fill="FFFFFF"/>
              </w:rPr>
            </w:pPr>
            <w:r w:rsidRPr="000D142D">
              <w:rPr>
                <w:rFonts w:hint="eastAsia"/>
                <w:i/>
                <w:shd w:val="clear" w:color="auto" w:fill="FFFFFF"/>
                <w:lang w:eastAsia="zh-TW"/>
              </w:rPr>
              <w:t>3</w:t>
            </w:r>
            <w:r w:rsidRPr="000D142D">
              <w:rPr>
                <w:i/>
                <w:shd w:val="clear" w:color="auto" w:fill="FFFFFF"/>
              </w:rPr>
              <w:t>° ≤ θ ≤ 19.1°</w:t>
            </w:r>
          </w:p>
        </w:tc>
        <w:tc>
          <w:tcPr>
            <w:tcW w:w="3402" w:type="dxa"/>
            <w:shd w:val="clear" w:color="auto" w:fill="auto"/>
          </w:tcPr>
          <w:p w:rsidR="000D142D" w:rsidRPr="000D142D" w:rsidRDefault="000D142D" w:rsidP="000D142D">
            <w:pPr>
              <w:pStyle w:val="TAC"/>
              <w:ind w:left="1080" w:hanging="1113"/>
              <w:jc w:val="left"/>
              <w:rPr>
                <w:i/>
                <w:lang w:val="en-US"/>
              </w:rPr>
            </w:pPr>
            <w:r w:rsidRPr="000D142D">
              <w:rPr>
                <w:rFonts w:hint="eastAsia"/>
                <w:i/>
                <w:lang w:val="en-US" w:eastAsia="zh-TW"/>
              </w:rPr>
              <w:t>18</w:t>
            </w:r>
            <w:r w:rsidRPr="000D142D">
              <w:rPr>
                <w:i/>
                <w:lang w:val="en-US"/>
              </w:rPr>
              <w:t xml:space="preserve"> – 25log</w:t>
            </w:r>
            <w:r w:rsidRPr="000D142D">
              <w:rPr>
                <w:rFonts w:hint="eastAsia"/>
                <w:i/>
                <w:vertAlign w:val="subscript"/>
                <w:lang w:val="en-US" w:eastAsia="zh-TW"/>
              </w:rPr>
              <w:t>10</w:t>
            </w:r>
            <w:r w:rsidRPr="000D142D">
              <w:rPr>
                <w:i/>
                <w:lang w:val="en-US"/>
              </w:rPr>
              <w:t>(</w:t>
            </w:r>
            <w:r w:rsidRPr="000D142D">
              <w:rPr>
                <w:i/>
                <w:shd w:val="clear" w:color="auto" w:fill="FFFFFF"/>
              </w:rPr>
              <w:t>θ</w:t>
            </w:r>
            <w:r w:rsidRPr="000D142D">
              <w:rPr>
                <w:i/>
                <w:lang w:val="en-US"/>
              </w:rPr>
              <w:t>)</w:t>
            </w:r>
          </w:p>
        </w:tc>
        <w:tc>
          <w:tcPr>
            <w:tcW w:w="3130" w:type="dxa"/>
            <w:shd w:val="clear" w:color="auto" w:fill="auto"/>
          </w:tcPr>
          <w:p w:rsidR="000D142D" w:rsidRPr="000D142D" w:rsidRDefault="000D142D" w:rsidP="000D142D">
            <w:pPr>
              <w:pStyle w:val="TAC"/>
              <w:ind w:left="1080" w:hanging="1080"/>
              <w:jc w:val="left"/>
              <w:rPr>
                <w:i/>
                <w:lang w:val="en-US" w:eastAsia="zh-TW"/>
              </w:rPr>
            </w:pPr>
            <w:r w:rsidRPr="000D142D">
              <w:rPr>
                <w:rFonts w:hint="eastAsia"/>
                <w:i/>
                <w:lang w:val="en-US" w:eastAsia="zh-TW"/>
              </w:rPr>
              <w:t>4</w:t>
            </w:r>
          </w:p>
        </w:tc>
      </w:tr>
      <w:tr w:rsidR="000D142D" w:rsidRPr="000D142D" w:rsidTr="000D142D">
        <w:tc>
          <w:tcPr>
            <w:tcW w:w="2223" w:type="dxa"/>
            <w:shd w:val="clear" w:color="auto" w:fill="auto"/>
          </w:tcPr>
          <w:p w:rsidR="000D142D" w:rsidRPr="000D142D" w:rsidRDefault="000D142D" w:rsidP="000D142D">
            <w:pPr>
              <w:pStyle w:val="TAC"/>
              <w:ind w:left="1080" w:hanging="1091"/>
              <w:jc w:val="left"/>
              <w:rPr>
                <w:i/>
                <w:shd w:val="clear" w:color="auto" w:fill="FFFFFF"/>
              </w:rPr>
            </w:pPr>
            <w:r w:rsidRPr="000D142D">
              <w:rPr>
                <w:i/>
                <w:shd w:val="clear" w:color="auto" w:fill="FFFFFF"/>
              </w:rPr>
              <w:t>19.1° &lt; θ ≤ 180°</w:t>
            </w:r>
          </w:p>
        </w:tc>
        <w:tc>
          <w:tcPr>
            <w:tcW w:w="3402" w:type="dxa"/>
            <w:shd w:val="clear" w:color="auto" w:fill="auto"/>
          </w:tcPr>
          <w:p w:rsidR="000D142D" w:rsidRPr="000D142D" w:rsidRDefault="000D142D" w:rsidP="000D142D">
            <w:pPr>
              <w:pStyle w:val="TAC"/>
              <w:ind w:left="1080" w:hanging="1113"/>
              <w:jc w:val="left"/>
              <w:rPr>
                <w:i/>
                <w:lang w:val="en-US" w:eastAsia="zh-TW"/>
              </w:rPr>
            </w:pPr>
            <w:r w:rsidRPr="000D142D">
              <w:rPr>
                <w:rFonts w:hint="eastAsia"/>
                <w:i/>
                <w:lang w:val="en-US" w:eastAsia="zh-TW"/>
              </w:rPr>
              <w:t>-14</w:t>
            </w:r>
          </w:p>
        </w:tc>
        <w:tc>
          <w:tcPr>
            <w:tcW w:w="3130" w:type="dxa"/>
            <w:shd w:val="clear" w:color="auto" w:fill="auto"/>
          </w:tcPr>
          <w:p w:rsidR="000D142D" w:rsidRPr="000D142D" w:rsidRDefault="000D142D" w:rsidP="000D142D">
            <w:pPr>
              <w:pStyle w:val="TAC"/>
              <w:ind w:left="1080" w:hanging="1080"/>
              <w:jc w:val="left"/>
              <w:rPr>
                <w:i/>
                <w:lang w:val="en-US" w:eastAsia="zh-TW"/>
              </w:rPr>
            </w:pPr>
            <w:r w:rsidRPr="000D142D">
              <w:rPr>
                <w:rFonts w:hint="eastAsia"/>
                <w:i/>
                <w:lang w:val="en-US" w:eastAsia="zh-TW"/>
              </w:rPr>
              <w:t>4</w:t>
            </w:r>
          </w:p>
        </w:tc>
      </w:tr>
    </w:tbl>
    <w:p w:rsidR="000D142D" w:rsidRPr="000D142D" w:rsidRDefault="000D142D" w:rsidP="000D142D">
      <w:pPr>
        <w:keepNext/>
        <w:ind w:left="360"/>
        <w:rPr>
          <w:i/>
          <w:lang w:eastAsia="zh-TW"/>
        </w:rPr>
      </w:pPr>
    </w:p>
    <w:p w:rsidR="000D142D" w:rsidRPr="000D142D" w:rsidRDefault="000D142D" w:rsidP="000D142D">
      <w:pPr>
        <w:pStyle w:val="TH"/>
        <w:ind w:left="360"/>
        <w:rPr>
          <w:rFonts w:ascii="Times New Roman" w:hAnsi="Times New Roman"/>
          <w:i/>
        </w:rPr>
      </w:pPr>
      <w:r w:rsidRPr="000D142D">
        <w:rPr>
          <w:rFonts w:ascii="Times New Roman" w:hAnsi="Times New Roman"/>
          <w:i/>
        </w:rPr>
        <w:t xml:space="preserve">Table </w:t>
      </w:r>
      <w:r w:rsidRPr="000D142D">
        <w:rPr>
          <w:rFonts w:ascii="Times New Roman" w:hAnsi="Times New Roman" w:hint="eastAsia"/>
          <w:i/>
          <w:lang w:eastAsia="zh-TW"/>
        </w:rPr>
        <w:t>1-2-7.7</w:t>
      </w:r>
      <w:r w:rsidRPr="000D142D">
        <w:rPr>
          <w:rFonts w:ascii="Times New Roman" w:hAnsi="Times New Roman"/>
          <w:i/>
        </w:rPr>
        <w:t>: Off-axis EIRP density limits for cross-polarized transmissions in the plane tangent to the GSO arc and in the plane perpendicular to the GSO arc</w:t>
      </w:r>
      <w:r w:rsidRPr="000D142D">
        <w:rPr>
          <w:rFonts w:ascii="Times New Roman" w:hAnsi="Times New Roman"/>
          <w:i/>
          <w:lang w:val="en-US" w:eastAsia="zh-TW"/>
        </w:rPr>
        <w:t xml:space="preserve"> for the conventional Ku-band</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402"/>
        <w:gridCol w:w="3130"/>
      </w:tblGrid>
      <w:tr w:rsidR="000D142D" w:rsidRPr="000D142D" w:rsidTr="000D142D">
        <w:tc>
          <w:tcPr>
            <w:tcW w:w="2223" w:type="dxa"/>
            <w:shd w:val="clear" w:color="auto" w:fill="auto"/>
          </w:tcPr>
          <w:p w:rsidR="000D142D" w:rsidRPr="000D142D" w:rsidRDefault="000D142D" w:rsidP="000D142D">
            <w:pPr>
              <w:pStyle w:val="TAH"/>
              <w:ind w:left="1080" w:hanging="1080"/>
              <w:jc w:val="left"/>
              <w:rPr>
                <w:i/>
                <w:shd w:val="clear" w:color="auto" w:fill="FFFFFF"/>
              </w:rPr>
            </w:pPr>
            <w:r w:rsidRPr="000D142D">
              <w:rPr>
                <w:i/>
                <w:shd w:val="clear" w:color="auto" w:fill="FFFFFF"/>
              </w:rPr>
              <w:t>θ value</w:t>
            </w:r>
          </w:p>
        </w:tc>
        <w:tc>
          <w:tcPr>
            <w:tcW w:w="3402" w:type="dxa"/>
            <w:shd w:val="clear" w:color="auto" w:fill="auto"/>
          </w:tcPr>
          <w:p w:rsidR="000D142D" w:rsidRPr="000D142D" w:rsidRDefault="000D142D" w:rsidP="000D142D">
            <w:pPr>
              <w:pStyle w:val="TAH"/>
              <w:ind w:left="1080" w:hanging="1113"/>
              <w:rPr>
                <w:i/>
                <w:lang w:val="en-US"/>
              </w:rPr>
            </w:pPr>
            <w:r w:rsidRPr="000D142D">
              <w:rPr>
                <w:i/>
                <w:lang w:val="en-US"/>
              </w:rPr>
              <w:t>Maximum Off-axis EIRP (dB</w:t>
            </w:r>
            <w:r w:rsidRPr="000D142D">
              <w:rPr>
                <w:rFonts w:hint="eastAsia"/>
                <w:i/>
                <w:lang w:val="en-US" w:eastAsia="zh-TW"/>
              </w:rPr>
              <w:t>W</w:t>
            </w:r>
            <w:r w:rsidRPr="000D142D">
              <w:rPr>
                <w:i/>
                <w:lang w:val="en-US"/>
              </w:rPr>
              <w:t>)</w:t>
            </w:r>
          </w:p>
        </w:tc>
        <w:tc>
          <w:tcPr>
            <w:tcW w:w="3130" w:type="dxa"/>
            <w:shd w:val="clear" w:color="auto" w:fill="auto"/>
          </w:tcPr>
          <w:p w:rsidR="000D142D" w:rsidRPr="000D142D" w:rsidRDefault="000D142D" w:rsidP="000D142D">
            <w:pPr>
              <w:pStyle w:val="TAH"/>
              <w:ind w:left="1080" w:hanging="1080"/>
              <w:jc w:val="left"/>
              <w:rPr>
                <w:i/>
                <w:lang w:val="en-US"/>
              </w:rPr>
            </w:pPr>
            <w:r w:rsidRPr="000D142D">
              <w:rPr>
                <w:i/>
                <w:lang w:val="en-US"/>
              </w:rPr>
              <w:t>Measurement bandwidth (MHz)</w:t>
            </w:r>
          </w:p>
        </w:tc>
      </w:tr>
      <w:tr w:rsidR="000D142D" w:rsidRPr="000D142D" w:rsidTr="000D142D">
        <w:tc>
          <w:tcPr>
            <w:tcW w:w="2223" w:type="dxa"/>
            <w:shd w:val="clear" w:color="auto" w:fill="auto"/>
          </w:tcPr>
          <w:p w:rsidR="000D142D" w:rsidRPr="000D142D" w:rsidRDefault="000D142D" w:rsidP="000D142D">
            <w:pPr>
              <w:pStyle w:val="TAC"/>
              <w:ind w:left="1080" w:hanging="1080"/>
              <w:jc w:val="left"/>
              <w:rPr>
                <w:i/>
                <w:shd w:val="clear" w:color="auto" w:fill="FFFFFF"/>
              </w:rPr>
            </w:pPr>
            <w:r w:rsidRPr="000D142D">
              <w:rPr>
                <w:rFonts w:hint="eastAsia"/>
                <w:i/>
                <w:shd w:val="clear" w:color="auto" w:fill="FFFFFF"/>
                <w:lang w:eastAsia="zh-TW"/>
              </w:rPr>
              <w:t>1.5</w:t>
            </w:r>
            <w:r w:rsidRPr="000D142D">
              <w:rPr>
                <w:i/>
                <w:shd w:val="clear" w:color="auto" w:fill="FFFFFF"/>
              </w:rPr>
              <w:t>° ≤ θ ≤ 7°</w:t>
            </w:r>
          </w:p>
        </w:tc>
        <w:tc>
          <w:tcPr>
            <w:tcW w:w="3402" w:type="dxa"/>
            <w:shd w:val="clear" w:color="auto" w:fill="auto"/>
          </w:tcPr>
          <w:p w:rsidR="000D142D" w:rsidRPr="000D142D" w:rsidRDefault="000D142D" w:rsidP="000D142D">
            <w:pPr>
              <w:pStyle w:val="TAC"/>
              <w:ind w:left="1080" w:hanging="1113"/>
              <w:rPr>
                <w:i/>
                <w:lang w:val="en-US"/>
              </w:rPr>
            </w:pPr>
            <w:r w:rsidRPr="000D142D">
              <w:rPr>
                <w:i/>
                <w:lang w:val="en-US"/>
              </w:rPr>
              <w:t>5 – 25log</w:t>
            </w:r>
            <w:r w:rsidRPr="000D142D">
              <w:rPr>
                <w:rFonts w:hint="eastAsia"/>
                <w:i/>
                <w:vertAlign w:val="subscript"/>
                <w:lang w:val="en-US" w:eastAsia="zh-TW"/>
              </w:rPr>
              <w:t>10</w:t>
            </w:r>
            <w:r w:rsidRPr="000D142D">
              <w:rPr>
                <w:i/>
                <w:lang w:val="en-US"/>
              </w:rPr>
              <w:t>(</w:t>
            </w:r>
            <w:r w:rsidRPr="000D142D">
              <w:rPr>
                <w:i/>
                <w:shd w:val="clear" w:color="auto" w:fill="FFFFFF"/>
              </w:rPr>
              <w:t>θ</w:t>
            </w:r>
            <w:r w:rsidRPr="000D142D">
              <w:rPr>
                <w:i/>
                <w:lang w:val="en-US"/>
              </w:rPr>
              <w:t>)</w:t>
            </w:r>
          </w:p>
        </w:tc>
        <w:tc>
          <w:tcPr>
            <w:tcW w:w="3130" w:type="dxa"/>
            <w:shd w:val="clear" w:color="auto" w:fill="auto"/>
          </w:tcPr>
          <w:p w:rsidR="000D142D" w:rsidRPr="000D142D" w:rsidRDefault="000D142D" w:rsidP="000D142D">
            <w:pPr>
              <w:pStyle w:val="TAC"/>
              <w:ind w:left="1080" w:hanging="1080"/>
              <w:jc w:val="left"/>
              <w:rPr>
                <w:i/>
                <w:lang w:val="en-US" w:eastAsia="zh-TW"/>
              </w:rPr>
            </w:pPr>
            <w:r w:rsidRPr="000D142D">
              <w:rPr>
                <w:rFonts w:hint="eastAsia"/>
                <w:i/>
                <w:lang w:val="en-US" w:eastAsia="zh-TW"/>
              </w:rPr>
              <w:t>4</w:t>
            </w:r>
          </w:p>
        </w:tc>
      </w:tr>
    </w:tbl>
    <w:p w:rsidR="000D142D" w:rsidRPr="000D142D" w:rsidRDefault="000D142D" w:rsidP="000D142D">
      <w:pPr>
        <w:keepNext/>
        <w:overflowPunct/>
        <w:autoSpaceDE/>
        <w:autoSpaceDN/>
        <w:adjustRightInd/>
        <w:spacing w:after="120" w:line="259" w:lineRule="auto"/>
        <w:ind w:left="864"/>
        <w:textAlignment w:val="auto"/>
        <w:rPr>
          <w:rFonts w:eastAsia="PMingLiU"/>
          <w:i/>
          <w:lang w:eastAsia="zh-TW"/>
        </w:rPr>
      </w:pPr>
    </w:p>
    <w:p w:rsidR="006A6BA8" w:rsidRDefault="000D142D" w:rsidP="006A6BA8">
      <w:pPr>
        <w:pStyle w:val="BodyText"/>
        <w:rPr>
          <w:rFonts w:eastAsia="Malgun Gothic"/>
          <w:lang w:eastAsia="ko-KR"/>
        </w:rPr>
      </w:pPr>
      <w:r>
        <w:rPr>
          <w:lang w:val="en-US"/>
        </w:rPr>
        <w:t xml:space="preserve">In this </w:t>
      </w:r>
      <w:r w:rsidR="00161169">
        <w:rPr>
          <w:lang w:val="en-US"/>
        </w:rPr>
        <w:t>contribution,</w:t>
      </w:r>
      <w:r>
        <w:rPr>
          <w:lang w:val="en-US"/>
        </w:rPr>
        <w:t xml:space="preserve"> we discuss the </w:t>
      </w:r>
      <w:r w:rsidR="00BE4A42">
        <w:rPr>
          <w:lang w:val="en-US"/>
        </w:rPr>
        <w:t>VSAT</w:t>
      </w:r>
      <w:bookmarkStart w:id="1" w:name="_GoBack"/>
      <w:bookmarkEnd w:id="1"/>
      <w:r>
        <w:rPr>
          <w:lang w:val="en-US"/>
        </w:rPr>
        <w:t xml:space="preserve"> output power ranges for the above-mentioned antenna sizes and off-axis emission requirements.</w:t>
      </w:r>
    </w:p>
    <w:p w:rsidR="00E66C8E" w:rsidRDefault="00B47D85" w:rsidP="00E66C8E">
      <w:pPr>
        <w:pStyle w:val="Heading1"/>
      </w:pPr>
      <w:r w:rsidRPr="00E66C8E">
        <w:t>Discussion</w:t>
      </w:r>
    </w:p>
    <w:p w:rsidR="00E61D5A" w:rsidRPr="00E61D5A" w:rsidRDefault="00E61D5A" w:rsidP="00E61D5A"/>
    <w:p w:rsidR="002A08B3" w:rsidRDefault="002A08B3" w:rsidP="00E66C8E">
      <w:pPr>
        <w:pStyle w:val="Heading2"/>
        <w:rPr>
          <w:rFonts w:eastAsiaTheme="minorEastAsia"/>
          <w:lang w:eastAsia="zh-CN"/>
        </w:rPr>
      </w:pPr>
      <w:r>
        <w:lastRenderedPageBreak/>
        <w:t>Comparison of FCC Ka-band and Ku-band proposed Off-axis EIRP density requirements</w:t>
      </w:r>
    </w:p>
    <w:p w:rsidR="00143FE6" w:rsidRDefault="00E61D5A" w:rsidP="00E61D5A">
      <w:pPr>
        <w:rPr>
          <w:rFonts w:eastAsiaTheme="minorEastAsia"/>
          <w:lang w:val="en-US" w:eastAsia="zh-CN"/>
        </w:rPr>
      </w:pPr>
      <w:r>
        <w:rPr>
          <w:rFonts w:eastAsiaTheme="minorEastAsia"/>
          <w:lang w:val="en-US" w:eastAsia="zh-CN"/>
        </w:rPr>
        <w:t xml:space="preserve">The purpose of the NTN </w:t>
      </w:r>
      <w:r w:rsidR="00143FE6">
        <w:rPr>
          <w:rFonts w:eastAsiaTheme="minorEastAsia"/>
          <w:lang w:val="en-US" w:eastAsia="zh-CN"/>
        </w:rPr>
        <w:t>VSAT</w:t>
      </w:r>
      <w:r>
        <w:rPr>
          <w:rFonts w:eastAsiaTheme="minorEastAsia"/>
          <w:lang w:val="en-US" w:eastAsia="zh-CN"/>
        </w:rPr>
        <w:t xml:space="preserve"> Off-axis EIRP density requirements is to ensure that the UE transmit beam has narrow enough shape vs. the transmitted output power so that other satellites in the same area with the target satellite are not interfered. During the Ka-band </w:t>
      </w:r>
      <w:r w:rsidR="00161169">
        <w:rPr>
          <w:rFonts w:eastAsiaTheme="minorEastAsia"/>
          <w:lang w:val="en-US" w:eastAsia="zh-CN"/>
        </w:rPr>
        <w:t>work,</w:t>
      </w:r>
      <w:r>
        <w:rPr>
          <w:rFonts w:eastAsiaTheme="minorEastAsia"/>
          <w:lang w:val="en-US" w:eastAsia="zh-CN"/>
        </w:rPr>
        <w:t xml:space="preserve"> it was also discussed in RAN4 that meeting the Off-axis requirements with antenna matrix using electronic beam steering may require reduction of the output power although no MPR requirements were defined.</w:t>
      </w:r>
      <w:r w:rsidR="00143FE6">
        <w:rPr>
          <w:rFonts w:eastAsiaTheme="minorEastAsia"/>
          <w:lang w:val="en-US" w:eastAsia="zh-CN"/>
        </w:rPr>
        <w:t xml:space="preserve"> This is also captured into the TS 38.101-5 [2] definition of the NTN VSAT device types as shown below</w:t>
      </w:r>
      <w:r w:rsidR="002F160A">
        <w:rPr>
          <w:rFonts w:eastAsiaTheme="minorEastAsia"/>
          <w:lang w:val="en-US" w:eastAsia="zh-CN"/>
        </w:rPr>
        <w:t>.</w:t>
      </w:r>
    </w:p>
    <w:p w:rsidR="00143FE6" w:rsidRPr="00C04A08" w:rsidRDefault="00143FE6" w:rsidP="00143FE6">
      <w:pPr>
        <w:pStyle w:val="TH"/>
      </w:pPr>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143FE6" w:rsidRPr="00C04A08" w:rsidTr="00C8186E">
        <w:trPr>
          <w:trHeight w:val="187"/>
          <w:jc w:val="center"/>
        </w:trPr>
        <w:tc>
          <w:tcPr>
            <w:tcW w:w="1413" w:type="dxa"/>
          </w:tcPr>
          <w:p w:rsidR="00143FE6" w:rsidRPr="00A27B9E" w:rsidRDefault="00143FE6" w:rsidP="00C8186E">
            <w:pPr>
              <w:pStyle w:val="TAH"/>
            </w:pPr>
            <w:r>
              <w:rPr>
                <w:rFonts w:hint="eastAsia"/>
              </w:rPr>
              <w:t>NTN VSAT</w:t>
            </w:r>
            <w:r>
              <w:t xml:space="preserve"> class</w:t>
            </w:r>
          </w:p>
        </w:tc>
        <w:tc>
          <w:tcPr>
            <w:tcW w:w="1134" w:type="dxa"/>
            <w:tcMar>
              <w:top w:w="0" w:type="dxa"/>
              <w:left w:w="108" w:type="dxa"/>
              <w:bottom w:w="0" w:type="dxa"/>
              <w:right w:w="108" w:type="dxa"/>
            </w:tcMar>
            <w:hideMark/>
          </w:tcPr>
          <w:p w:rsidR="00143FE6" w:rsidRPr="00CA4C7C" w:rsidRDefault="00143FE6" w:rsidP="00C8186E">
            <w:pPr>
              <w:pStyle w:val="TAH"/>
            </w:pPr>
            <w:r>
              <w:t>NTN VSAT</w:t>
            </w:r>
            <w:r w:rsidRPr="00C80C1F">
              <w:t xml:space="preserve"> type</w:t>
            </w:r>
          </w:p>
        </w:tc>
        <w:tc>
          <w:tcPr>
            <w:tcW w:w="6804" w:type="dxa"/>
            <w:tcMar>
              <w:top w:w="0" w:type="dxa"/>
              <w:left w:w="108" w:type="dxa"/>
              <w:bottom w:w="0" w:type="dxa"/>
              <w:right w:w="108" w:type="dxa"/>
            </w:tcMar>
            <w:hideMark/>
          </w:tcPr>
          <w:p w:rsidR="00143FE6" w:rsidRPr="00C04A08" w:rsidRDefault="00143FE6" w:rsidP="00C8186E">
            <w:pPr>
              <w:pStyle w:val="TAH"/>
            </w:pPr>
            <w:r>
              <w:t>Type description</w:t>
            </w:r>
          </w:p>
        </w:tc>
      </w:tr>
      <w:tr w:rsidR="00143FE6" w:rsidRPr="0027740B" w:rsidTr="00C8186E">
        <w:trPr>
          <w:trHeight w:val="187"/>
          <w:jc w:val="center"/>
        </w:trPr>
        <w:tc>
          <w:tcPr>
            <w:tcW w:w="1413" w:type="dxa"/>
            <w:tcBorders>
              <w:bottom w:val="nil"/>
            </w:tcBorders>
            <w:vAlign w:val="center"/>
          </w:tcPr>
          <w:p w:rsidR="00143FE6" w:rsidRPr="0027740B" w:rsidRDefault="00143FE6" w:rsidP="00C8186E">
            <w:pPr>
              <w:pStyle w:val="TAC"/>
            </w:pPr>
            <w:r w:rsidRPr="0027740B">
              <w:t>Fixed VSAT</w:t>
            </w:r>
          </w:p>
        </w:tc>
        <w:tc>
          <w:tcPr>
            <w:tcW w:w="1134" w:type="dxa"/>
            <w:tcMar>
              <w:top w:w="0" w:type="dxa"/>
              <w:left w:w="108" w:type="dxa"/>
              <w:bottom w:w="0" w:type="dxa"/>
              <w:right w:w="108" w:type="dxa"/>
            </w:tcMar>
            <w:vAlign w:val="center"/>
            <w:hideMark/>
          </w:tcPr>
          <w:p w:rsidR="00143FE6" w:rsidRPr="0027740B" w:rsidRDefault="00143FE6" w:rsidP="00C8186E">
            <w:pPr>
              <w:pStyle w:val="TAC"/>
            </w:pPr>
            <w:r w:rsidRPr="0027740B">
              <w:t>1</w:t>
            </w:r>
          </w:p>
        </w:tc>
        <w:tc>
          <w:tcPr>
            <w:tcW w:w="6804" w:type="dxa"/>
            <w:tcMar>
              <w:top w:w="0" w:type="dxa"/>
              <w:left w:w="108" w:type="dxa"/>
              <w:bottom w:w="0" w:type="dxa"/>
              <w:right w:w="108" w:type="dxa"/>
            </w:tcMar>
            <w:hideMark/>
          </w:tcPr>
          <w:p w:rsidR="00143FE6" w:rsidRPr="0027740B" w:rsidRDefault="00143FE6" w:rsidP="00C8186E">
            <w:pPr>
              <w:pStyle w:val="TAC"/>
              <w:jc w:val="left"/>
            </w:pPr>
            <w:r w:rsidRPr="0027740B">
              <w:t>Fixed VSAT communicating with GSO and LEO with mechanical steering antenna.</w:t>
            </w:r>
          </w:p>
        </w:tc>
      </w:tr>
      <w:tr w:rsidR="00143FE6" w:rsidRPr="0027740B" w:rsidTr="00C8186E">
        <w:trPr>
          <w:trHeight w:val="187"/>
          <w:jc w:val="center"/>
        </w:trPr>
        <w:tc>
          <w:tcPr>
            <w:tcW w:w="1413" w:type="dxa"/>
            <w:tcBorders>
              <w:top w:val="nil"/>
              <w:bottom w:val="nil"/>
            </w:tcBorders>
            <w:vAlign w:val="center"/>
          </w:tcPr>
          <w:p w:rsidR="00143FE6" w:rsidRPr="0027740B" w:rsidRDefault="00143FE6" w:rsidP="00C8186E">
            <w:pPr>
              <w:pStyle w:val="TAC"/>
            </w:pPr>
          </w:p>
        </w:tc>
        <w:tc>
          <w:tcPr>
            <w:tcW w:w="1134" w:type="dxa"/>
            <w:tcMar>
              <w:top w:w="0" w:type="dxa"/>
              <w:left w:w="108" w:type="dxa"/>
              <w:bottom w:w="0" w:type="dxa"/>
              <w:right w:w="108" w:type="dxa"/>
            </w:tcMar>
            <w:vAlign w:val="center"/>
          </w:tcPr>
          <w:p w:rsidR="00143FE6" w:rsidRPr="00FC005C" w:rsidRDefault="00143FE6" w:rsidP="00C8186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rsidR="00143FE6" w:rsidRPr="0027740B" w:rsidRDefault="00143FE6" w:rsidP="00C8186E">
            <w:pPr>
              <w:pStyle w:val="TAC"/>
              <w:jc w:val="left"/>
            </w:pPr>
            <w:r w:rsidRPr="0027740B">
              <w:t>Fixed VSAT communicating with GSO and LEO with electronic steering antenna.</w:t>
            </w:r>
          </w:p>
        </w:tc>
      </w:tr>
      <w:tr w:rsidR="00143FE6" w:rsidRPr="0027740B" w:rsidTr="00C8186E">
        <w:trPr>
          <w:trHeight w:val="187"/>
          <w:jc w:val="center"/>
        </w:trPr>
        <w:tc>
          <w:tcPr>
            <w:tcW w:w="1413" w:type="dxa"/>
            <w:tcBorders>
              <w:top w:val="nil"/>
            </w:tcBorders>
            <w:vAlign w:val="center"/>
          </w:tcPr>
          <w:p w:rsidR="00143FE6" w:rsidRPr="0027740B" w:rsidRDefault="00143FE6" w:rsidP="00C8186E">
            <w:pPr>
              <w:pStyle w:val="TAC"/>
            </w:pPr>
          </w:p>
        </w:tc>
        <w:tc>
          <w:tcPr>
            <w:tcW w:w="1134" w:type="dxa"/>
            <w:tcMar>
              <w:top w:w="0" w:type="dxa"/>
              <w:left w:w="108" w:type="dxa"/>
              <w:bottom w:w="0" w:type="dxa"/>
              <w:right w:w="108" w:type="dxa"/>
            </w:tcMar>
            <w:vAlign w:val="center"/>
            <w:hideMark/>
          </w:tcPr>
          <w:p w:rsidR="00143FE6" w:rsidRPr="0027740B" w:rsidRDefault="00143FE6" w:rsidP="00C8186E">
            <w:pPr>
              <w:pStyle w:val="TAC"/>
            </w:pPr>
            <w:r w:rsidRPr="0027740B">
              <w:t>3</w:t>
            </w:r>
          </w:p>
        </w:tc>
        <w:tc>
          <w:tcPr>
            <w:tcW w:w="6804" w:type="dxa"/>
            <w:tcMar>
              <w:top w:w="0" w:type="dxa"/>
              <w:left w:w="108" w:type="dxa"/>
              <w:bottom w:w="0" w:type="dxa"/>
              <w:right w:w="108" w:type="dxa"/>
            </w:tcMar>
            <w:hideMark/>
          </w:tcPr>
          <w:p w:rsidR="00143FE6" w:rsidRPr="0027740B" w:rsidRDefault="00143FE6" w:rsidP="00C8186E">
            <w:pPr>
              <w:pStyle w:val="TAC"/>
              <w:jc w:val="left"/>
            </w:pPr>
            <w:r w:rsidRPr="0027740B">
              <w:t>Fixed VSAT communicating with LEO only with electronic steering antenna.</w:t>
            </w:r>
          </w:p>
        </w:tc>
      </w:tr>
      <w:tr w:rsidR="00143FE6" w:rsidRPr="0027740B" w:rsidTr="00C8186E">
        <w:trPr>
          <w:trHeight w:val="187"/>
          <w:jc w:val="center"/>
        </w:trPr>
        <w:tc>
          <w:tcPr>
            <w:tcW w:w="1413" w:type="dxa"/>
            <w:tcBorders>
              <w:bottom w:val="nil"/>
            </w:tcBorders>
            <w:vAlign w:val="center"/>
          </w:tcPr>
          <w:p w:rsidR="00143FE6" w:rsidRPr="0027740B" w:rsidRDefault="00143FE6" w:rsidP="00C8186E">
            <w:pPr>
              <w:pStyle w:val="TAC"/>
            </w:pPr>
            <w:r w:rsidRPr="0027740B">
              <w:t>Mobile VSAT</w:t>
            </w:r>
          </w:p>
        </w:tc>
        <w:tc>
          <w:tcPr>
            <w:tcW w:w="1134" w:type="dxa"/>
            <w:tcMar>
              <w:top w:w="0" w:type="dxa"/>
              <w:left w:w="108" w:type="dxa"/>
              <w:bottom w:w="0" w:type="dxa"/>
              <w:right w:w="108" w:type="dxa"/>
            </w:tcMar>
            <w:vAlign w:val="center"/>
          </w:tcPr>
          <w:p w:rsidR="00143FE6" w:rsidRPr="0027740B" w:rsidRDefault="00143FE6" w:rsidP="00C8186E">
            <w:pPr>
              <w:pStyle w:val="TAC"/>
            </w:pPr>
            <w:r w:rsidRPr="0027740B">
              <w:t>4</w:t>
            </w:r>
          </w:p>
        </w:tc>
        <w:tc>
          <w:tcPr>
            <w:tcW w:w="6804" w:type="dxa"/>
            <w:tcMar>
              <w:top w:w="0" w:type="dxa"/>
              <w:left w:w="108" w:type="dxa"/>
              <w:bottom w:w="0" w:type="dxa"/>
              <w:right w:w="108" w:type="dxa"/>
            </w:tcMar>
          </w:tcPr>
          <w:p w:rsidR="00143FE6" w:rsidRPr="0027740B" w:rsidRDefault="00143FE6" w:rsidP="00C8186E">
            <w:pPr>
              <w:pStyle w:val="TAC"/>
              <w:jc w:val="left"/>
            </w:pPr>
            <w:r w:rsidRPr="0027740B">
              <w:t>Mobile VSAT communicating with GSO with mechanical steering antenna.</w:t>
            </w:r>
          </w:p>
        </w:tc>
      </w:tr>
      <w:tr w:rsidR="00143FE6" w:rsidRPr="0027740B" w:rsidTr="00C8186E">
        <w:trPr>
          <w:trHeight w:val="187"/>
          <w:jc w:val="center"/>
        </w:trPr>
        <w:tc>
          <w:tcPr>
            <w:tcW w:w="1413" w:type="dxa"/>
            <w:tcBorders>
              <w:top w:val="nil"/>
            </w:tcBorders>
            <w:vAlign w:val="center"/>
          </w:tcPr>
          <w:p w:rsidR="00143FE6" w:rsidRPr="0027740B" w:rsidRDefault="00143FE6" w:rsidP="00C8186E">
            <w:pPr>
              <w:pStyle w:val="TAC"/>
            </w:pPr>
          </w:p>
        </w:tc>
        <w:tc>
          <w:tcPr>
            <w:tcW w:w="1134" w:type="dxa"/>
            <w:tcMar>
              <w:top w:w="0" w:type="dxa"/>
              <w:left w:w="108" w:type="dxa"/>
              <w:bottom w:w="0" w:type="dxa"/>
              <w:right w:w="108" w:type="dxa"/>
            </w:tcMar>
            <w:vAlign w:val="center"/>
          </w:tcPr>
          <w:p w:rsidR="00143FE6" w:rsidRPr="00FC005C" w:rsidRDefault="00143FE6" w:rsidP="00C8186E">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rsidR="00143FE6" w:rsidRPr="0027740B" w:rsidRDefault="00143FE6" w:rsidP="00C8186E">
            <w:pPr>
              <w:pStyle w:val="TAC"/>
              <w:jc w:val="left"/>
            </w:pPr>
            <w:r w:rsidRPr="0027740B">
              <w:t>Mobile VSAT communicating with GSO with electronic steering antenna.</w:t>
            </w:r>
          </w:p>
        </w:tc>
      </w:tr>
      <w:tr w:rsidR="00143FE6" w:rsidRPr="0027740B" w:rsidTr="00C8186E">
        <w:trPr>
          <w:trHeight w:val="187"/>
          <w:jc w:val="center"/>
        </w:trPr>
        <w:tc>
          <w:tcPr>
            <w:tcW w:w="9351" w:type="dxa"/>
            <w:gridSpan w:val="3"/>
          </w:tcPr>
          <w:p w:rsidR="00143FE6" w:rsidRPr="0027740B" w:rsidRDefault="00143FE6" w:rsidP="00C8186E">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rsidR="00143FE6" w:rsidRPr="0027740B" w:rsidRDefault="00143FE6" w:rsidP="00C8186E">
            <w:pPr>
              <w:pStyle w:val="TAN"/>
            </w:pPr>
            <w:r>
              <w:rPr>
                <w:rFonts w:hint="eastAsia"/>
              </w:rPr>
              <w:t>N</w:t>
            </w:r>
            <w:r>
              <w:t>OTE 2:</w:t>
            </w:r>
            <w:r>
              <w:tab/>
              <w:t>NTN VSAT</w:t>
            </w:r>
            <w:r w:rsidRPr="00106918">
              <w:t xml:space="preserve"> may need power reduction </w:t>
            </w:r>
            <w:r>
              <w:t>to comply with</w:t>
            </w:r>
            <w:r w:rsidRPr="00106918">
              <w:t xml:space="preserve"> OFF-axis EIRP requirement defined in clause 9.2.2. </w:t>
            </w:r>
            <w:r>
              <w:t>There is no requirement for the potential power reduction.</w:t>
            </w:r>
          </w:p>
        </w:tc>
      </w:tr>
    </w:tbl>
    <w:p w:rsidR="00143FE6" w:rsidRPr="00E61D5A" w:rsidRDefault="00143FE6" w:rsidP="00E61D5A">
      <w:pPr>
        <w:rPr>
          <w:rFonts w:eastAsiaTheme="minorEastAsia"/>
          <w:lang w:val="en-US" w:eastAsia="zh-CN"/>
        </w:rPr>
      </w:pPr>
    </w:p>
    <w:p w:rsidR="00531E06" w:rsidRDefault="002F160A" w:rsidP="000026E8">
      <w:pPr>
        <w:pStyle w:val="BodyText"/>
        <w:rPr>
          <w:rFonts w:eastAsia="Malgun Gothic"/>
          <w:lang w:eastAsia="ko-KR"/>
        </w:rPr>
      </w:pPr>
      <w:r>
        <w:rPr>
          <w:rFonts w:eastAsia="Malgun Gothic"/>
          <w:lang w:eastAsia="ko-KR"/>
        </w:rPr>
        <w:t>In order to compare the</w:t>
      </w:r>
      <w:r w:rsidR="00161169">
        <w:rPr>
          <w:rFonts w:eastAsia="Malgun Gothic"/>
          <w:lang w:eastAsia="ko-KR"/>
        </w:rPr>
        <w:t xml:space="preserve"> Ka- and Ku-band</w:t>
      </w:r>
      <w:r>
        <w:rPr>
          <w:rFonts w:eastAsia="Malgun Gothic"/>
          <w:lang w:eastAsia="ko-KR"/>
        </w:rPr>
        <w:t xml:space="preserve"> Off-axis EIRP emission density requirements t</w:t>
      </w:r>
      <w:r w:rsidR="00161169">
        <w:rPr>
          <w:rFonts w:eastAsia="Malgun Gothic"/>
          <w:lang w:eastAsia="ko-KR"/>
        </w:rPr>
        <w:t>he main requirement</w:t>
      </w:r>
      <w:r w:rsidR="00143FE6">
        <w:rPr>
          <w:rFonts w:eastAsia="Malgun Gothic"/>
          <w:lang w:eastAsia="ko-KR"/>
        </w:rPr>
        <w:t xml:space="preserve"> items for</w:t>
      </w:r>
      <w:r>
        <w:rPr>
          <w:rFonts w:eastAsia="Malgun Gothic"/>
          <w:lang w:eastAsia="ko-KR"/>
        </w:rPr>
        <w:t xml:space="preserve"> cross-polarized</w:t>
      </w:r>
      <w:r w:rsidR="00143FE6">
        <w:rPr>
          <w:rFonts w:eastAsia="Malgun Gothic"/>
          <w:lang w:eastAsia="ko-KR"/>
        </w:rPr>
        <w:t xml:space="preserve"> Off-axis EIRP emission density for band n510 and n511 and FCC requirements for conventional Ku-band are collected into the table below.</w:t>
      </w:r>
      <w:r>
        <w:rPr>
          <w:rFonts w:eastAsia="Malgun Gothic"/>
          <w:lang w:eastAsia="ko-KR"/>
        </w:rPr>
        <w:t xml:space="preserve"> The comparison is done using the limits for cross-polarized </w:t>
      </w:r>
      <w:r w:rsidR="00531E06">
        <w:rPr>
          <w:rFonts w:eastAsia="Malgun Gothic"/>
          <w:lang w:eastAsia="ko-KR"/>
        </w:rPr>
        <w:t xml:space="preserve">transmissions only to understand the </w:t>
      </w:r>
      <w:r w:rsidR="00161169">
        <w:rPr>
          <w:rFonts w:eastAsia="Malgun Gothic"/>
          <w:lang w:eastAsia="ko-KR"/>
        </w:rPr>
        <w:t>scale</w:t>
      </w:r>
      <w:r w:rsidR="00BE4A42">
        <w:rPr>
          <w:rFonts w:eastAsia="Malgun Gothic"/>
          <w:lang w:eastAsia="ko-KR"/>
        </w:rPr>
        <w:t xml:space="preserve"> and delta</w:t>
      </w:r>
      <w:r w:rsidR="00531E06">
        <w:rPr>
          <w:rFonts w:eastAsia="Malgun Gothic"/>
          <w:lang w:eastAsia="ko-KR"/>
        </w:rPr>
        <w:t xml:space="preserve"> of the differences</w:t>
      </w:r>
      <w:r w:rsidR="00161169">
        <w:rPr>
          <w:rFonts w:eastAsia="Malgun Gothic"/>
          <w:lang w:eastAsia="ko-KR"/>
        </w:rPr>
        <w:t xml:space="preserve"> and impact to VSAT output power</w:t>
      </w:r>
      <w:r w:rsidR="00531E06">
        <w:rPr>
          <w:rFonts w:eastAsia="Malgun Gothic"/>
          <w:lang w:eastAsia="ko-KR"/>
        </w:rPr>
        <w:t>. The</w:t>
      </w:r>
      <w:r w:rsidR="00BE4A42">
        <w:rPr>
          <w:rFonts w:eastAsia="Malgun Gothic"/>
          <w:lang w:eastAsia="ko-KR"/>
        </w:rPr>
        <w:t xml:space="preserve"> limits for co-polarized transmission have similar delta between Ku and Ka-bands, but allow about 10dB higher PSD level than the cross-polarized one with </w:t>
      </w:r>
      <w:r w:rsidR="00BE4A42" w:rsidRPr="00A57FF0">
        <w:rPr>
          <w:shd w:val="clear" w:color="auto" w:fill="FFFFFF"/>
        </w:rPr>
        <w:t>θ ≤ 7°</w:t>
      </w:r>
      <w:r w:rsidR="00BE4A42">
        <w:rPr>
          <w:rFonts w:eastAsia="Malgun Gothic"/>
          <w:lang w:eastAsia="ko-KR"/>
        </w:rPr>
        <w:t>.</w:t>
      </w:r>
    </w:p>
    <w:p w:rsidR="00F15C43" w:rsidRDefault="00F15C43" w:rsidP="00F15C4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p>
    <w:tbl>
      <w:tblPr>
        <w:tblStyle w:val="TableGrid"/>
        <w:tblW w:w="0" w:type="auto"/>
        <w:tblInd w:w="562" w:type="dxa"/>
        <w:tblLook w:val="04A0" w:firstRow="1" w:lastRow="0" w:firstColumn="1" w:lastColumn="0" w:noHBand="0" w:noVBand="1"/>
      </w:tblPr>
      <w:tblGrid>
        <w:gridCol w:w="2473"/>
        <w:gridCol w:w="2630"/>
        <w:gridCol w:w="2362"/>
        <w:gridCol w:w="2429"/>
      </w:tblGrid>
      <w:tr w:rsidR="0030693D" w:rsidRPr="00531E06" w:rsidTr="009720BF">
        <w:tc>
          <w:tcPr>
            <w:tcW w:w="2473" w:type="dxa"/>
          </w:tcPr>
          <w:p w:rsidR="0030693D" w:rsidRPr="00531E06" w:rsidRDefault="0030693D" w:rsidP="000026E8">
            <w:pPr>
              <w:pStyle w:val="BodyText"/>
              <w:rPr>
                <w:rFonts w:eastAsia="Malgun Gothic"/>
                <w:b/>
                <w:lang w:eastAsia="ko-KR"/>
              </w:rPr>
            </w:pPr>
            <w:r>
              <w:rPr>
                <w:rFonts w:eastAsia="Malgun Gothic"/>
                <w:b/>
                <w:lang w:eastAsia="ko-KR"/>
              </w:rPr>
              <w:t>Parameter</w:t>
            </w:r>
          </w:p>
        </w:tc>
        <w:tc>
          <w:tcPr>
            <w:tcW w:w="2630" w:type="dxa"/>
          </w:tcPr>
          <w:p w:rsidR="0030693D" w:rsidRPr="00531E06" w:rsidRDefault="0030693D" w:rsidP="007718E2">
            <w:pPr>
              <w:pStyle w:val="BodyText"/>
              <w:jc w:val="left"/>
              <w:rPr>
                <w:rFonts w:eastAsia="Malgun Gothic"/>
                <w:b/>
                <w:lang w:eastAsia="ko-KR"/>
              </w:rPr>
            </w:pPr>
            <w:r w:rsidRPr="00531E06">
              <w:rPr>
                <w:rFonts w:eastAsia="Malgun Gothic"/>
                <w:b/>
                <w:lang w:eastAsia="ko-KR"/>
              </w:rPr>
              <w:t>Ka-band (n511 and n510)</w:t>
            </w:r>
          </w:p>
        </w:tc>
        <w:tc>
          <w:tcPr>
            <w:tcW w:w="2362" w:type="dxa"/>
          </w:tcPr>
          <w:p w:rsidR="0030693D" w:rsidRPr="00531E06" w:rsidRDefault="0030693D" w:rsidP="007718E2">
            <w:pPr>
              <w:pStyle w:val="BodyText"/>
              <w:jc w:val="left"/>
              <w:rPr>
                <w:rFonts w:eastAsia="Malgun Gothic"/>
                <w:b/>
                <w:lang w:eastAsia="ko-KR"/>
              </w:rPr>
            </w:pPr>
            <w:r>
              <w:rPr>
                <w:rFonts w:eastAsia="Malgun Gothic"/>
                <w:b/>
                <w:lang w:eastAsia="ko-KR"/>
              </w:rPr>
              <w:t>Ka-band (n512)</w:t>
            </w:r>
          </w:p>
        </w:tc>
        <w:tc>
          <w:tcPr>
            <w:tcW w:w="2429" w:type="dxa"/>
          </w:tcPr>
          <w:p w:rsidR="0030693D" w:rsidRPr="00531E06" w:rsidRDefault="0030693D" w:rsidP="007718E2">
            <w:pPr>
              <w:pStyle w:val="BodyText"/>
              <w:jc w:val="left"/>
              <w:rPr>
                <w:rFonts w:eastAsia="Malgun Gothic"/>
                <w:b/>
                <w:lang w:eastAsia="ko-KR"/>
              </w:rPr>
            </w:pPr>
            <w:r w:rsidRPr="00531E06">
              <w:rPr>
                <w:rFonts w:eastAsia="Malgun Gothic"/>
                <w:b/>
                <w:lang w:eastAsia="ko-KR"/>
              </w:rPr>
              <w:t>Ku-band</w:t>
            </w:r>
            <w:r w:rsidR="007718E2">
              <w:rPr>
                <w:rFonts w:eastAsia="Malgun Gothic"/>
                <w:b/>
                <w:lang w:eastAsia="ko-KR"/>
              </w:rPr>
              <w:t xml:space="preserve"> </w:t>
            </w:r>
            <w:r w:rsidRPr="00531E06">
              <w:rPr>
                <w:rFonts w:eastAsia="Malgun Gothic"/>
                <w:b/>
                <w:lang w:eastAsia="ko-KR"/>
              </w:rPr>
              <w:t>under discussion</w:t>
            </w:r>
          </w:p>
        </w:tc>
      </w:tr>
      <w:tr w:rsidR="007718E2" w:rsidTr="00175FB7">
        <w:tc>
          <w:tcPr>
            <w:tcW w:w="2473" w:type="dxa"/>
          </w:tcPr>
          <w:p w:rsidR="007718E2" w:rsidRDefault="007718E2" w:rsidP="000026E8">
            <w:pPr>
              <w:pStyle w:val="BodyText"/>
              <w:rPr>
                <w:rFonts w:eastAsia="Malgun Gothic"/>
                <w:lang w:eastAsia="ko-KR"/>
              </w:rPr>
            </w:pPr>
            <w:r>
              <w:rPr>
                <w:rFonts w:eastAsia="Malgun Gothic"/>
                <w:lang w:eastAsia="ko-KR"/>
              </w:rPr>
              <w:t>Frequency range</w:t>
            </w:r>
          </w:p>
        </w:tc>
        <w:tc>
          <w:tcPr>
            <w:tcW w:w="4992" w:type="dxa"/>
            <w:gridSpan w:val="2"/>
          </w:tcPr>
          <w:p w:rsidR="007718E2" w:rsidRDefault="007718E2" w:rsidP="007718E2">
            <w:pPr>
              <w:pStyle w:val="BodyText"/>
              <w:jc w:val="center"/>
              <w:rPr>
                <w:rFonts w:eastAsia="Malgun Gothic"/>
                <w:lang w:eastAsia="ko-KR"/>
              </w:rPr>
            </w:pPr>
            <w:r>
              <w:rPr>
                <w:rFonts w:eastAsia="Malgun Gothic"/>
                <w:lang w:eastAsia="ko-KR"/>
              </w:rPr>
              <w:t>27.5 – 30GHz</w:t>
            </w:r>
          </w:p>
        </w:tc>
        <w:tc>
          <w:tcPr>
            <w:tcW w:w="2429" w:type="dxa"/>
          </w:tcPr>
          <w:p w:rsidR="007718E2" w:rsidRDefault="007718E2" w:rsidP="007718E2">
            <w:pPr>
              <w:pStyle w:val="BodyText"/>
              <w:jc w:val="left"/>
              <w:rPr>
                <w:rFonts w:eastAsia="Malgun Gothic"/>
                <w:lang w:eastAsia="ko-KR"/>
              </w:rPr>
            </w:pPr>
            <w:r>
              <w:rPr>
                <w:rFonts w:eastAsia="Malgun Gothic"/>
                <w:lang w:eastAsia="ko-KR"/>
              </w:rPr>
              <w:t>14 – 14.5GHz</w:t>
            </w:r>
          </w:p>
        </w:tc>
      </w:tr>
      <w:tr w:rsidR="007718E2" w:rsidTr="00FB6930">
        <w:tc>
          <w:tcPr>
            <w:tcW w:w="2473" w:type="dxa"/>
          </w:tcPr>
          <w:p w:rsidR="007718E2" w:rsidRDefault="007718E2" w:rsidP="000026E8">
            <w:pPr>
              <w:pStyle w:val="BodyText"/>
              <w:rPr>
                <w:rFonts w:eastAsia="Malgun Gothic"/>
                <w:lang w:eastAsia="ko-KR"/>
              </w:rPr>
            </w:pPr>
            <w:r>
              <w:rPr>
                <w:rFonts w:eastAsia="Malgun Gothic"/>
                <w:lang w:eastAsia="ko-KR"/>
              </w:rPr>
              <w:t>Minimum peak EIRP GSO</w:t>
            </w:r>
          </w:p>
        </w:tc>
        <w:tc>
          <w:tcPr>
            <w:tcW w:w="4992" w:type="dxa"/>
            <w:gridSpan w:val="2"/>
          </w:tcPr>
          <w:p w:rsidR="007718E2" w:rsidRDefault="007718E2" w:rsidP="007718E2">
            <w:pPr>
              <w:pStyle w:val="BodyText"/>
              <w:jc w:val="center"/>
              <w:rPr>
                <w:rFonts w:eastAsia="Malgun Gothic"/>
                <w:lang w:eastAsia="ko-KR"/>
              </w:rPr>
            </w:pPr>
            <w:r>
              <w:rPr>
                <w:rFonts w:eastAsia="Malgun Gothic"/>
                <w:lang w:eastAsia="ko-KR"/>
              </w:rPr>
              <w:t>70 dBm (Fixed and Mobile VSAT)</w:t>
            </w:r>
          </w:p>
        </w:tc>
        <w:tc>
          <w:tcPr>
            <w:tcW w:w="2429" w:type="dxa"/>
          </w:tcPr>
          <w:p w:rsidR="007718E2" w:rsidRDefault="007718E2" w:rsidP="007718E2">
            <w:pPr>
              <w:pStyle w:val="BodyText"/>
              <w:jc w:val="left"/>
              <w:rPr>
                <w:rFonts w:eastAsia="Malgun Gothic"/>
                <w:lang w:eastAsia="ko-KR"/>
              </w:rPr>
            </w:pPr>
          </w:p>
        </w:tc>
      </w:tr>
      <w:tr w:rsidR="007718E2" w:rsidTr="00F206D6">
        <w:tc>
          <w:tcPr>
            <w:tcW w:w="2473" w:type="dxa"/>
          </w:tcPr>
          <w:p w:rsidR="007718E2" w:rsidRDefault="007718E2" w:rsidP="000026E8">
            <w:pPr>
              <w:pStyle w:val="BodyText"/>
              <w:rPr>
                <w:rFonts w:eastAsia="Malgun Gothic"/>
                <w:lang w:eastAsia="ko-KR"/>
              </w:rPr>
            </w:pPr>
            <w:r>
              <w:rPr>
                <w:rFonts w:eastAsia="Malgun Gothic"/>
                <w:lang w:eastAsia="ko-KR"/>
              </w:rPr>
              <w:t>Minimum peak EIRP LEO</w:t>
            </w:r>
          </w:p>
        </w:tc>
        <w:tc>
          <w:tcPr>
            <w:tcW w:w="4992" w:type="dxa"/>
            <w:gridSpan w:val="2"/>
          </w:tcPr>
          <w:p w:rsidR="007718E2" w:rsidRDefault="007718E2" w:rsidP="007718E2">
            <w:pPr>
              <w:pStyle w:val="BodyText"/>
              <w:jc w:val="center"/>
              <w:rPr>
                <w:rFonts w:eastAsia="Malgun Gothic"/>
                <w:lang w:eastAsia="ko-KR"/>
              </w:rPr>
            </w:pPr>
            <w:r>
              <w:rPr>
                <w:rFonts w:eastAsia="Malgun Gothic"/>
                <w:lang w:eastAsia="ko-KR"/>
              </w:rPr>
              <w:t>61 dBm (Fixed VSAT only)</w:t>
            </w:r>
          </w:p>
        </w:tc>
        <w:tc>
          <w:tcPr>
            <w:tcW w:w="2429" w:type="dxa"/>
          </w:tcPr>
          <w:p w:rsidR="007718E2" w:rsidRDefault="007718E2" w:rsidP="007718E2">
            <w:pPr>
              <w:pStyle w:val="BodyText"/>
              <w:jc w:val="left"/>
              <w:rPr>
                <w:rFonts w:eastAsia="Malgun Gothic"/>
                <w:lang w:eastAsia="ko-KR"/>
              </w:rPr>
            </w:pPr>
          </w:p>
        </w:tc>
      </w:tr>
      <w:tr w:rsidR="0030693D" w:rsidTr="009720BF">
        <w:tc>
          <w:tcPr>
            <w:tcW w:w="2473" w:type="dxa"/>
          </w:tcPr>
          <w:p w:rsidR="0030693D" w:rsidRDefault="0030693D" w:rsidP="000026E8">
            <w:pPr>
              <w:pStyle w:val="BodyText"/>
              <w:rPr>
                <w:rFonts w:eastAsia="Malgun Gothic"/>
                <w:lang w:eastAsia="ko-KR"/>
              </w:rPr>
            </w:pPr>
            <w:r>
              <w:rPr>
                <w:rFonts w:eastAsia="Malgun Gothic"/>
                <w:lang w:eastAsia="ko-KR"/>
              </w:rPr>
              <w:t>Measurement bandwidth for Off-axis EIRP emission density</w:t>
            </w:r>
          </w:p>
        </w:tc>
        <w:tc>
          <w:tcPr>
            <w:tcW w:w="2630" w:type="dxa"/>
          </w:tcPr>
          <w:p w:rsidR="0030693D" w:rsidRDefault="0030693D" w:rsidP="007718E2">
            <w:pPr>
              <w:pStyle w:val="BodyText"/>
              <w:jc w:val="left"/>
              <w:rPr>
                <w:rFonts w:eastAsia="Malgun Gothic"/>
                <w:lang w:eastAsia="ko-KR"/>
              </w:rPr>
            </w:pPr>
            <w:r>
              <w:rPr>
                <w:rFonts w:eastAsia="Malgun Gothic"/>
                <w:lang w:eastAsia="ko-KR"/>
              </w:rPr>
              <w:t>1MHz</w:t>
            </w:r>
          </w:p>
        </w:tc>
        <w:tc>
          <w:tcPr>
            <w:tcW w:w="2362" w:type="dxa"/>
          </w:tcPr>
          <w:p w:rsidR="0030693D" w:rsidRDefault="007718E2" w:rsidP="007718E2">
            <w:pPr>
              <w:pStyle w:val="BodyText"/>
              <w:jc w:val="left"/>
              <w:rPr>
                <w:rFonts w:eastAsia="Malgun Gothic"/>
                <w:lang w:eastAsia="ko-KR"/>
              </w:rPr>
            </w:pPr>
            <w:r>
              <w:rPr>
                <w:rFonts w:eastAsia="Malgun Gothic"/>
                <w:lang w:eastAsia="ko-KR"/>
              </w:rPr>
              <w:t>40kHz</w:t>
            </w:r>
          </w:p>
        </w:tc>
        <w:tc>
          <w:tcPr>
            <w:tcW w:w="2429" w:type="dxa"/>
          </w:tcPr>
          <w:p w:rsidR="0030693D" w:rsidRDefault="0030693D" w:rsidP="007718E2">
            <w:pPr>
              <w:pStyle w:val="BodyText"/>
              <w:jc w:val="left"/>
              <w:rPr>
                <w:rFonts w:eastAsia="Malgun Gothic"/>
                <w:lang w:eastAsia="ko-KR"/>
              </w:rPr>
            </w:pPr>
            <w:r>
              <w:rPr>
                <w:rFonts w:eastAsia="Malgun Gothic"/>
                <w:lang w:eastAsia="ko-KR"/>
              </w:rPr>
              <w:t>4kHz</w:t>
            </w:r>
          </w:p>
        </w:tc>
      </w:tr>
      <w:tr w:rsidR="0030693D" w:rsidTr="009720BF">
        <w:tc>
          <w:tcPr>
            <w:tcW w:w="2473" w:type="dxa"/>
          </w:tcPr>
          <w:p w:rsidR="0030693D" w:rsidRPr="00531E06" w:rsidRDefault="0030693D" w:rsidP="000026E8">
            <w:pPr>
              <w:pStyle w:val="BodyText"/>
              <w:rPr>
                <w:shd w:val="clear" w:color="auto" w:fill="FFFFFF"/>
              </w:rPr>
            </w:pPr>
            <w:r>
              <w:rPr>
                <w:shd w:val="clear" w:color="auto" w:fill="FFFFFF"/>
              </w:rPr>
              <w:t>Range of θ value of</w:t>
            </w:r>
          </w:p>
        </w:tc>
        <w:tc>
          <w:tcPr>
            <w:tcW w:w="2630" w:type="dxa"/>
          </w:tcPr>
          <w:p w:rsidR="0030693D" w:rsidRDefault="0030693D" w:rsidP="007718E2">
            <w:pPr>
              <w:pStyle w:val="BodyText"/>
              <w:jc w:val="left"/>
              <w:rPr>
                <w:rFonts w:eastAsia="Malgun Gothic"/>
                <w:lang w:eastAsia="ko-KR"/>
              </w:rPr>
            </w:pPr>
            <w:r>
              <w:rPr>
                <w:shd w:val="clear" w:color="auto" w:fill="FFFFFF"/>
              </w:rPr>
              <w:t>2.0</w:t>
            </w:r>
            <w:r w:rsidRPr="00A57FF0">
              <w:rPr>
                <w:shd w:val="clear" w:color="auto" w:fill="FFFFFF"/>
              </w:rPr>
              <w:t>° ≤ θ ≤ 7°</w:t>
            </w:r>
          </w:p>
        </w:tc>
        <w:tc>
          <w:tcPr>
            <w:tcW w:w="2362" w:type="dxa"/>
          </w:tcPr>
          <w:p w:rsidR="0030693D" w:rsidRDefault="007718E2" w:rsidP="007718E2">
            <w:pPr>
              <w:pStyle w:val="BodyText"/>
              <w:jc w:val="left"/>
              <w:rPr>
                <w:shd w:val="clear" w:color="auto" w:fill="FFFFFF"/>
              </w:rPr>
            </w:pPr>
            <w:r>
              <w:rPr>
                <w:shd w:val="clear" w:color="auto" w:fill="FFFFFF"/>
              </w:rPr>
              <w:t>1.8</w:t>
            </w:r>
            <w:r w:rsidRPr="00A57FF0">
              <w:rPr>
                <w:shd w:val="clear" w:color="auto" w:fill="FFFFFF"/>
              </w:rPr>
              <w:t>° ≤ θ ≤ 7°</w:t>
            </w:r>
            <w:r>
              <w:rPr>
                <w:shd w:val="clear" w:color="auto" w:fill="FFFFFF"/>
              </w:rPr>
              <w:t xml:space="preserve"> (Fixed)</w:t>
            </w:r>
          </w:p>
          <w:p w:rsidR="007718E2" w:rsidRPr="00531E06" w:rsidRDefault="007718E2" w:rsidP="007718E2">
            <w:pPr>
              <w:pStyle w:val="BodyText"/>
              <w:jc w:val="left"/>
              <w:rPr>
                <w:shd w:val="clear" w:color="auto" w:fill="FFFFFF"/>
                <w:lang w:eastAsia="zh-TW"/>
              </w:rPr>
            </w:pPr>
            <w:r>
              <w:rPr>
                <w:shd w:val="clear" w:color="auto" w:fill="FFFFFF"/>
              </w:rPr>
              <w:t>2.0</w:t>
            </w:r>
            <w:r w:rsidRPr="00A57FF0">
              <w:rPr>
                <w:shd w:val="clear" w:color="auto" w:fill="FFFFFF"/>
              </w:rPr>
              <w:t>° ≤ θ ≤ 7°</w:t>
            </w:r>
            <w:r>
              <w:rPr>
                <w:shd w:val="clear" w:color="auto" w:fill="FFFFFF"/>
              </w:rPr>
              <w:t xml:space="preserve"> (Mobile)</w:t>
            </w:r>
          </w:p>
        </w:tc>
        <w:tc>
          <w:tcPr>
            <w:tcW w:w="2429" w:type="dxa"/>
          </w:tcPr>
          <w:p w:rsidR="0030693D" w:rsidRPr="00531E06" w:rsidRDefault="0030693D" w:rsidP="007718E2">
            <w:pPr>
              <w:pStyle w:val="BodyText"/>
              <w:jc w:val="left"/>
              <w:rPr>
                <w:rFonts w:eastAsia="Malgun Gothic"/>
                <w:lang w:eastAsia="ko-KR"/>
              </w:rPr>
            </w:pPr>
            <w:r w:rsidRPr="00531E06">
              <w:rPr>
                <w:rFonts w:hint="eastAsia"/>
                <w:shd w:val="clear" w:color="auto" w:fill="FFFFFF"/>
                <w:lang w:eastAsia="zh-TW"/>
              </w:rPr>
              <w:t>1.5</w:t>
            </w:r>
            <w:r w:rsidRPr="00531E06">
              <w:rPr>
                <w:shd w:val="clear" w:color="auto" w:fill="FFFFFF"/>
              </w:rPr>
              <w:t>° ≤ θ ≤ 7°</w:t>
            </w:r>
          </w:p>
        </w:tc>
      </w:tr>
      <w:tr w:rsidR="0030693D" w:rsidTr="009720BF">
        <w:tc>
          <w:tcPr>
            <w:tcW w:w="2473" w:type="dxa"/>
          </w:tcPr>
          <w:p w:rsidR="0030693D" w:rsidRDefault="0030693D" w:rsidP="000026E8">
            <w:pPr>
              <w:pStyle w:val="BodyText"/>
              <w:rPr>
                <w:shd w:val="clear" w:color="auto" w:fill="FFFFFF"/>
              </w:rPr>
            </w:pPr>
            <w:r>
              <w:rPr>
                <w:shd w:val="clear" w:color="auto" w:fill="FFFFFF"/>
              </w:rPr>
              <w:t>Maximum EIRP level</w:t>
            </w:r>
          </w:p>
        </w:tc>
        <w:tc>
          <w:tcPr>
            <w:tcW w:w="2630" w:type="dxa"/>
          </w:tcPr>
          <w:p w:rsidR="0030693D" w:rsidRPr="00531E06" w:rsidRDefault="0030693D" w:rsidP="007718E2">
            <w:pPr>
              <w:pStyle w:val="BodyText"/>
              <w:jc w:val="left"/>
              <w:rPr>
                <w:shd w:val="clear" w:color="auto" w:fill="FFFFFF"/>
              </w:rPr>
            </w:pPr>
            <w:r w:rsidRPr="00531E06">
              <w:rPr>
                <w:lang w:val="en-US"/>
              </w:rPr>
              <w:t>52.5 – 25log</w:t>
            </w:r>
            <w:r w:rsidRPr="00531E06">
              <w:rPr>
                <w:vertAlign w:val="subscript"/>
                <w:lang w:val="en-US"/>
              </w:rPr>
              <w:t>10</w:t>
            </w:r>
            <w:r w:rsidRPr="00531E06">
              <w:rPr>
                <w:lang w:val="en-US"/>
              </w:rPr>
              <w:t>(</w:t>
            </w:r>
            <w:r w:rsidRPr="00531E06">
              <w:rPr>
                <w:shd w:val="clear" w:color="auto" w:fill="FFFFFF"/>
              </w:rPr>
              <w:t>θ</w:t>
            </w:r>
            <w:r w:rsidRPr="00531E06">
              <w:rPr>
                <w:lang w:val="en-US"/>
              </w:rPr>
              <w:t>) dBm</w:t>
            </w:r>
          </w:p>
        </w:tc>
        <w:tc>
          <w:tcPr>
            <w:tcW w:w="2362" w:type="dxa"/>
          </w:tcPr>
          <w:p w:rsidR="0030693D" w:rsidRPr="00531E06" w:rsidRDefault="007718E2" w:rsidP="007718E2">
            <w:pPr>
              <w:pStyle w:val="BodyText"/>
              <w:jc w:val="left"/>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r w:rsidR="009720BF">
              <w:rPr>
                <w:lang w:val="en-US"/>
              </w:rPr>
              <w:t xml:space="preserve"> dBm</w:t>
            </w:r>
          </w:p>
        </w:tc>
        <w:tc>
          <w:tcPr>
            <w:tcW w:w="2429" w:type="dxa"/>
          </w:tcPr>
          <w:p w:rsidR="0030693D" w:rsidRPr="00531E06" w:rsidRDefault="0030693D" w:rsidP="007718E2">
            <w:pPr>
              <w:pStyle w:val="BodyText"/>
              <w:jc w:val="left"/>
              <w:rPr>
                <w:shd w:val="clear" w:color="auto" w:fill="FFFFFF"/>
                <w:lang w:eastAsia="zh-TW"/>
              </w:rPr>
            </w:pPr>
            <w:r w:rsidRPr="00531E06">
              <w:rPr>
                <w:lang w:val="en-US"/>
              </w:rPr>
              <w:t>5 – 25log</w:t>
            </w:r>
            <w:r w:rsidRPr="00531E06">
              <w:rPr>
                <w:rFonts w:hint="eastAsia"/>
                <w:vertAlign w:val="subscript"/>
                <w:lang w:val="en-US" w:eastAsia="zh-TW"/>
              </w:rPr>
              <w:t>10</w:t>
            </w:r>
            <w:r w:rsidRPr="00531E06">
              <w:rPr>
                <w:lang w:val="en-US"/>
              </w:rPr>
              <w:t>(</w:t>
            </w:r>
            <w:r w:rsidRPr="00531E06">
              <w:rPr>
                <w:shd w:val="clear" w:color="auto" w:fill="FFFFFF"/>
              </w:rPr>
              <w:t>θ</w:t>
            </w:r>
            <w:r w:rsidRPr="00531E06">
              <w:rPr>
                <w:lang w:val="en-US"/>
              </w:rPr>
              <w:t>)</w:t>
            </w:r>
            <w:r w:rsidR="009720BF">
              <w:rPr>
                <w:lang w:val="en-US"/>
              </w:rPr>
              <w:t xml:space="preserve"> </w:t>
            </w:r>
            <w:r w:rsidR="009720BF" w:rsidRPr="00531E06">
              <w:rPr>
                <w:lang w:val="en-US"/>
              </w:rPr>
              <w:t>dB</w:t>
            </w:r>
            <w:r w:rsidR="009720BF">
              <w:rPr>
                <w:lang w:val="en-US"/>
              </w:rPr>
              <w:t>W</w:t>
            </w:r>
          </w:p>
        </w:tc>
      </w:tr>
    </w:tbl>
    <w:p w:rsidR="000026E8" w:rsidRDefault="00143FE6" w:rsidP="000026E8">
      <w:pPr>
        <w:pStyle w:val="BodyText"/>
        <w:rPr>
          <w:rFonts w:eastAsia="Malgun Gothic"/>
          <w:lang w:eastAsia="ko-KR"/>
        </w:rPr>
      </w:pPr>
      <w:r>
        <w:rPr>
          <w:rFonts w:eastAsia="Malgun Gothic"/>
          <w:lang w:eastAsia="ko-KR"/>
        </w:rPr>
        <w:t xml:space="preserve"> </w:t>
      </w:r>
    </w:p>
    <w:p w:rsidR="00531E06" w:rsidRDefault="00531E06" w:rsidP="000026E8">
      <w:pPr>
        <w:pStyle w:val="BodyText"/>
        <w:rPr>
          <w:shd w:val="clear" w:color="auto" w:fill="FFFFFF"/>
        </w:rPr>
      </w:pPr>
      <w:r>
        <w:rPr>
          <w:rFonts w:eastAsia="Malgun Gothic"/>
          <w:lang w:eastAsia="ko-KR"/>
        </w:rPr>
        <w:t xml:space="preserve">The main differences between the requirements </w:t>
      </w:r>
      <w:r w:rsidR="001438D6">
        <w:rPr>
          <w:rFonts w:eastAsia="Malgun Gothic"/>
          <w:lang w:eastAsia="ko-KR"/>
        </w:rPr>
        <w:t xml:space="preserve">on Ka- and Ku-band </w:t>
      </w:r>
      <w:r>
        <w:rPr>
          <w:rFonts w:eastAsia="Malgun Gothic"/>
          <w:lang w:eastAsia="ko-KR"/>
        </w:rPr>
        <w:t xml:space="preserve">are the measurement bandwidth, where 1MHz bandwidth is used for Ka-band and relatively narrow 4kHz bandwidth is used for Ku-band, range of </w:t>
      </w:r>
      <w:r>
        <w:rPr>
          <w:shd w:val="clear" w:color="auto" w:fill="FFFFFF"/>
        </w:rPr>
        <w:t xml:space="preserve">θ, where Ku-band requirement starts </w:t>
      </w:r>
      <w:r w:rsidR="0030693D">
        <w:rPr>
          <w:shd w:val="clear" w:color="auto" w:fill="FFFFFF"/>
        </w:rPr>
        <w:t xml:space="preserve">already </w:t>
      </w:r>
      <w:r>
        <w:rPr>
          <w:shd w:val="clear" w:color="auto" w:fill="FFFFFF"/>
        </w:rPr>
        <w:t>from angle of 1.5</w:t>
      </w:r>
      <w:r w:rsidRPr="00531E06">
        <w:rPr>
          <w:shd w:val="clear" w:color="auto" w:fill="FFFFFF"/>
        </w:rPr>
        <w:t>°</w:t>
      </w:r>
      <w:r>
        <w:rPr>
          <w:shd w:val="clear" w:color="auto" w:fill="FFFFFF"/>
        </w:rPr>
        <w:t xml:space="preserve"> and EIRP levels that follow the same function, but </w:t>
      </w:r>
      <w:r w:rsidR="00F526C0">
        <w:rPr>
          <w:shd w:val="clear" w:color="auto" w:fill="FFFFFF"/>
        </w:rPr>
        <w:t>there’s large offset between them</w:t>
      </w:r>
      <w:r w:rsidR="0030693D">
        <w:rPr>
          <w:shd w:val="clear" w:color="auto" w:fill="FFFFFF"/>
        </w:rPr>
        <w:t xml:space="preserve">. The offset between the EIRP levels is partly resulting from </w:t>
      </w:r>
      <w:r w:rsidR="009720BF">
        <w:rPr>
          <w:shd w:val="clear" w:color="auto" w:fill="FFFFFF"/>
        </w:rPr>
        <w:t>dBW vs. dBm</w:t>
      </w:r>
      <w:r w:rsidR="00FC6EFF">
        <w:rPr>
          <w:shd w:val="clear" w:color="auto" w:fill="FFFFFF"/>
        </w:rPr>
        <w:t xml:space="preserve"> unit</w:t>
      </w:r>
      <w:r w:rsidR="00161169">
        <w:rPr>
          <w:shd w:val="clear" w:color="auto" w:fill="FFFFFF"/>
        </w:rPr>
        <w:t>s</w:t>
      </w:r>
      <w:r w:rsidR="009720BF">
        <w:rPr>
          <w:shd w:val="clear" w:color="auto" w:fill="FFFFFF"/>
        </w:rPr>
        <w:t xml:space="preserve"> and </w:t>
      </w:r>
      <w:r w:rsidR="0030693D">
        <w:rPr>
          <w:shd w:val="clear" w:color="auto" w:fill="FFFFFF"/>
        </w:rPr>
        <w:t>measurement bandwidth difference, but even with same</w:t>
      </w:r>
      <w:r w:rsidR="00161169">
        <w:rPr>
          <w:shd w:val="clear" w:color="auto" w:fill="FFFFFF"/>
        </w:rPr>
        <w:t xml:space="preserve"> unit and</w:t>
      </w:r>
      <w:r w:rsidR="0030693D">
        <w:rPr>
          <w:shd w:val="clear" w:color="auto" w:fill="FFFFFF"/>
        </w:rPr>
        <w:t xml:space="preserve"> measurement bandwidth the allowed emissions levels for Ku-band are about</w:t>
      </w:r>
      <w:r w:rsidR="009720BF">
        <w:rPr>
          <w:shd w:val="clear" w:color="auto" w:fill="FFFFFF"/>
        </w:rPr>
        <w:t xml:space="preserve"> 6-6.5dB higher than those on Ka-bands n511, n510 and n512.</w:t>
      </w:r>
      <w:r w:rsidR="0030693D">
        <w:rPr>
          <w:shd w:val="clear" w:color="auto" w:fill="FFFFFF"/>
        </w:rPr>
        <w:t xml:space="preserve"> </w:t>
      </w:r>
      <w:r w:rsidR="00751C2F">
        <w:rPr>
          <w:shd w:val="clear" w:color="auto" w:fill="FFFFFF"/>
        </w:rPr>
        <w:t>However, it’s to be noted here that, the analysis here only applies for signals with flat power spectral density (PSD) and usually the emission limits with narrow measurement bandwidth ar</w:t>
      </w:r>
      <w:r w:rsidR="00161169">
        <w:rPr>
          <w:shd w:val="clear" w:color="auto" w:fill="FFFFFF"/>
        </w:rPr>
        <w:t>e more difficult to achieve than</w:t>
      </w:r>
      <w:r w:rsidR="00751C2F">
        <w:rPr>
          <w:shd w:val="clear" w:color="auto" w:fill="FFFFFF"/>
        </w:rPr>
        <w:t xml:space="preserve"> the ones with wider one.</w:t>
      </w:r>
    </w:p>
    <w:p w:rsidR="007718E2" w:rsidRDefault="007718E2" w:rsidP="000026E8">
      <w:pPr>
        <w:pStyle w:val="BodyText"/>
        <w:rPr>
          <w:rFonts w:eastAsia="Malgun Gothic"/>
          <w:lang w:eastAsia="ko-KR"/>
        </w:rPr>
      </w:pPr>
      <w:r>
        <w:rPr>
          <w:rFonts w:eastAsia="Malgun Gothic"/>
          <w:lang w:eastAsia="ko-KR"/>
        </w:rPr>
        <w:t>The emission limits</w:t>
      </w:r>
      <w:r w:rsidR="00F526C0">
        <w:rPr>
          <w:rFonts w:eastAsia="Malgun Gothic"/>
          <w:lang w:eastAsia="ko-KR"/>
        </w:rPr>
        <w:t xml:space="preserve"> for different values of </w:t>
      </w:r>
      <w:r w:rsidR="00F526C0" w:rsidRPr="00531E06">
        <w:rPr>
          <w:shd w:val="clear" w:color="auto" w:fill="FFFFFF"/>
        </w:rPr>
        <w:t>θ</w:t>
      </w:r>
      <w:r>
        <w:rPr>
          <w:rFonts w:eastAsia="Malgun Gothic"/>
          <w:lang w:eastAsia="ko-KR"/>
        </w:rPr>
        <w:t xml:space="preserve"> are</w:t>
      </w:r>
      <w:r w:rsidR="00161169">
        <w:rPr>
          <w:rFonts w:eastAsia="Malgun Gothic"/>
          <w:lang w:eastAsia="ko-KR"/>
        </w:rPr>
        <w:t xml:space="preserve"> shown in more detail in figure</w:t>
      </w:r>
      <w:r>
        <w:rPr>
          <w:rFonts w:eastAsia="Malgun Gothic"/>
          <w:lang w:eastAsia="ko-KR"/>
        </w:rPr>
        <w:t xml:space="preserve"> below</w:t>
      </w:r>
      <w:r w:rsidR="00F526C0">
        <w:rPr>
          <w:rFonts w:eastAsia="Malgun Gothic"/>
          <w:lang w:eastAsia="ko-KR"/>
        </w:rPr>
        <w:t>.</w:t>
      </w:r>
    </w:p>
    <w:p w:rsidR="00F526C0" w:rsidRDefault="00F526C0" w:rsidP="00F526C0">
      <w:pPr>
        <w:pStyle w:val="BodyText"/>
        <w:keepNext/>
      </w:pPr>
      <w:r w:rsidRPr="00F526C0">
        <w:rPr>
          <w:rFonts w:eastAsia="Malgun Gothic"/>
          <w:noProof/>
          <w:lang w:val="en-US" w:eastAsia="ko-KR"/>
        </w:rPr>
        <w:lastRenderedPageBreak/>
        <w:drawing>
          <wp:inline distT="0" distB="0" distL="0" distR="0">
            <wp:extent cx="3240000" cy="21672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2167200"/>
                    </a:xfrm>
                    <a:prstGeom prst="rect">
                      <a:avLst/>
                    </a:prstGeom>
                    <a:noFill/>
                    <a:ln>
                      <a:noFill/>
                    </a:ln>
                  </pic:spPr>
                </pic:pic>
              </a:graphicData>
            </a:graphic>
          </wp:inline>
        </w:drawing>
      </w:r>
      <w:r w:rsidRPr="00F526C0">
        <w:rPr>
          <w:rFonts w:eastAsia="Malgun Gothic"/>
        </w:rPr>
        <w:t xml:space="preserve"> </w:t>
      </w:r>
      <w:r w:rsidRPr="00F526C0">
        <w:rPr>
          <w:rFonts w:eastAsia="Malgun Gothic"/>
          <w:noProof/>
          <w:lang w:val="en-US" w:eastAsia="ko-KR"/>
        </w:rPr>
        <w:drawing>
          <wp:inline distT="0" distB="0" distL="0" distR="0">
            <wp:extent cx="3240000" cy="21636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0000" cy="2163600"/>
                    </a:xfrm>
                    <a:prstGeom prst="rect">
                      <a:avLst/>
                    </a:prstGeom>
                    <a:noFill/>
                    <a:ln>
                      <a:noFill/>
                    </a:ln>
                  </pic:spPr>
                </pic:pic>
              </a:graphicData>
            </a:graphic>
          </wp:inline>
        </w:drawing>
      </w:r>
    </w:p>
    <w:p w:rsidR="00F526C0" w:rsidRDefault="00F526C0" w:rsidP="00F526C0">
      <w:pPr>
        <w:pStyle w:val="Caption"/>
        <w:jc w:val="both"/>
      </w:pPr>
      <w:r>
        <w:t xml:space="preserve">Figure </w:t>
      </w:r>
      <w:r>
        <w:fldChar w:fldCharType="begin"/>
      </w:r>
      <w:r>
        <w:instrText xml:space="preserve"> SEQ Figure \* ARABIC </w:instrText>
      </w:r>
      <w:r>
        <w:fldChar w:fldCharType="separate"/>
      </w:r>
      <w:r w:rsidR="00AB6B3B">
        <w:rPr>
          <w:noProof/>
        </w:rPr>
        <w:t>1</w:t>
      </w:r>
      <w:r>
        <w:fldChar w:fldCharType="end"/>
      </w:r>
      <w:r>
        <w:t xml:space="preserve">. Comparison of cross-polarized EIRP emission limits. </w:t>
      </w:r>
    </w:p>
    <w:p w:rsidR="00F526C0" w:rsidRDefault="00F526C0" w:rsidP="000026E8">
      <w:pPr>
        <w:pStyle w:val="BodyText"/>
        <w:rPr>
          <w:rFonts w:eastAsia="Malgun Gothic"/>
          <w:lang w:eastAsia="ko-KR"/>
        </w:rPr>
      </w:pPr>
    </w:p>
    <w:p w:rsidR="00F526C0" w:rsidRDefault="00F526C0" w:rsidP="000026E8">
      <w:pPr>
        <w:pStyle w:val="BodyText"/>
        <w:rPr>
          <w:shd w:val="clear" w:color="auto" w:fill="FFFFFF"/>
        </w:rPr>
      </w:pPr>
      <w:r w:rsidRPr="00751C2F">
        <w:rPr>
          <w:rFonts w:eastAsia="Malgun Gothic"/>
          <w:b/>
          <w:lang w:eastAsia="ko-KR"/>
        </w:rPr>
        <w:t>Observation 1:</w:t>
      </w:r>
      <w:r>
        <w:rPr>
          <w:rFonts w:eastAsia="Malgun Gothic"/>
          <w:lang w:eastAsia="ko-KR"/>
        </w:rPr>
        <w:t xml:space="preserve"> The Off-axis EIRP limits for conventional Ku-band start already from 1.5</w:t>
      </w:r>
      <w:r w:rsidRPr="00531E06">
        <w:rPr>
          <w:shd w:val="clear" w:color="auto" w:fill="FFFFFF"/>
        </w:rPr>
        <w:t>°</w:t>
      </w:r>
      <w:r>
        <w:rPr>
          <w:shd w:val="clear" w:color="auto" w:fill="FFFFFF"/>
        </w:rPr>
        <w:t xml:space="preserve"> </w:t>
      </w:r>
      <w:r w:rsidR="00751C2F" w:rsidRPr="00531E06">
        <w:rPr>
          <w:shd w:val="clear" w:color="auto" w:fill="FFFFFF"/>
        </w:rPr>
        <w:t>θ</w:t>
      </w:r>
      <w:r w:rsidR="00751C2F">
        <w:rPr>
          <w:shd w:val="clear" w:color="auto" w:fill="FFFFFF"/>
        </w:rPr>
        <w:t>-angle, but allow 6-6.5dBm higher emissions than on Ka-band.</w:t>
      </w:r>
    </w:p>
    <w:p w:rsidR="00751C2F" w:rsidRDefault="00751C2F" w:rsidP="00751C2F">
      <w:pPr>
        <w:pStyle w:val="BodyText"/>
        <w:rPr>
          <w:shd w:val="clear" w:color="auto" w:fill="FFFFFF"/>
        </w:rPr>
      </w:pPr>
      <w:r w:rsidRPr="00751C2F">
        <w:rPr>
          <w:rFonts w:eastAsia="Malgun Gothic"/>
          <w:b/>
          <w:lang w:eastAsia="ko-KR"/>
        </w:rPr>
        <w:t>Observation 2:</w:t>
      </w:r>
      <w:r>
        <w:rPr>
          <w:rFonts w:eastAsia="Malgun Gothic"/>
          <w:lang w:eastAsia="ko-KR"/>
        </w:rPr>
        <w:t xml:space="preserve"> FCC Ku-band requirements are defined using 4kHz measurement bandwidth, which is significantly narrower than 1MHz used for bands n511 and n510 (FCC) and 40kHz used for n512 (CEPT). E</w:t>
      </w:r>
      <w:r w:rsidRPr="00751C2F">
        <w:rPr>
          <w:rFonts w:eastAsia="Malgun Gothic"/>
          <w:lang w:eastAsia="ko-KR"/>
        </w:rPr>
        <w:t xml:space="preserve">mission </w:t>
      </w:r>
      <w:r>
        <w:rPr>
          <w:rFonts w:eastAsia="Malgun Gothic"/>
          <w:lang w:eastAsia="ko-KR"/>
        </w:rPr>
        <w:t>limits</w:t>
      </w:r>
      <w:r w:rsidRPr="00751C2F">
        <w:rPr>
          <w:rFonts w:eastAsia="Malgun Gothic"/>
          <w:lang w:eastAsia="ko-KR"/>
        </w:rPr>
        <w:t xml:space="preserve"> with narrow measurement bandwidth are</w:t>
      </w:r>
      <w:r>
        <w:rPr>
          <w:rFonts w:eastAsia="Malgun Gothic"/>
          <w:lang w:eastAsia="ko-KR"/>
        </w:rPr>
        <w:t xml:space="preserve"> usually</w:t>
      </w:r>
      <w:r w:rsidRPr="00751C2F">
        <w:rPr>
          <w:rFonts w:eastAsia="Malgun Gothic"/>
          <w:lang w:eastAsia="ko-KR"/>
        </w:rPr>
        <w:t xml:space="preserve"> more difficult to achieve that the ones with wider one.</w:t>
      </w:r>
    </w:p>
    <w:p w:rsidR="00751C2F" w:rsidRDefault="00751C2F" w:rsidP="000026E8">
      <w:pPr>
        <w:pStyle w:val="BodyText"/>
        <w:rPr>
          <w:rFonts w:eastAsia="Malgun Gothic"/>
          <w:lang w:eastAsia="ko-KR"/>
        </w:rPr>
      </w:pPr>
    </w:p>
    <w:p w:rsidR="00751C2F" w:rsidRDefault="00751C2F" w:rsidP="00751C2F">
      <w:pPr>
        <w:pStyle w:val="Heading2"/>
        <w:rPr>
          <w:lang w:val="en-US"/>
        </w:rPr>
      </w:pPr>
      <w:r w:rsidRPr="00751C2F">
        <w:rPr>
          <w:lang w:val="en-US"/>
        </w:rPr>
        <w:t>VSAT output power estimation f</w:t>
      </w:r>
      <w:r>
        <w:rPr>
          <w:lang w:val="en-US"/>
        </w:rPr>
        <w:t>or different sized antenna matrix</w:t>
      </w:r>
    </w:p>
    <w:p w:rsidR="00751C2F" w:rsidRDefault="00751C2F" w:rsidP="00751C2F">
      <w:pPr>
        <w:rPr>
          <w:rFonts w:eastAsiaTheme="minorEastAsia"/>
          <w:lang w:val="en-US"/>
        </w:rPr>
      </w:pPr>
      <w:r>
        <w:rPr>
          <w:rFonts w:eastAsiaTheme="minorEastAsia"/>
          <w:lang w:val="en-US"/>
        </w:rPr>
        <w:t>The EIRP output power of the VSAT is a function of the conducted power</w:t>
      </w:r>
      <w:r w:rsidR="00944584">
        <w:rPr>
          <w:rFonts w:eastAsiaTheme="minorEastAsia"/>
          <w:lang w:val="en-US"/>
        </w:rPr>
        <w:t xml:space="preserve"> (TRP)</w:t>
      </w:r>
      <w:r>
        <w:rPr>
          <w:rFonts w:eastAsiaTheme="minorEastAsia"/>
          <w:lang w:val="en-US"/>
        </w:rPr>
        <w:t>, that is fed into the antenna system and the gain of the antenna system.</w:t>
      </w:r>
      <w:r w:rsidR="00944584">
        <w:rPr>
          <w:rFonts w:eastAsiaTheme="minorEastAsia"/>
          <w:lang w:val="en-US"/>
        </w:rPr>
        <w:t xml:space="preserve"> For the system simulations following assumptions are agreed and these can be used to estimate the maximum achievable EIRP for the VSAT with different sized antennas as shown below.</w:t>
      </w:r>
    </w:p>
    <w:p w:rsidR="00944584" w:rsidRDefault="00944584" w:rsidP="00751C2F">
      <w:pPr>
        <w:rPr>
          <w:rFonts w:eastAsiaTheme="minorEastAsia"/>
          <w:lang w:val="en-US"/>
        </w:rPr>
      </w:pPr>
      <w:r>
        <w:rPr>
          <w:rFonts w:eastAsiaTheme="minorEastAsia"/>
          <w:lang w:val="en-US"/>
        </w:rPr>
        <w:t>Conducted power per feed: 4.44dBm</w:t>
      </w:r>
    </w:p>
    <w:p w:rsidR="00944584" w:rsidRDefault="00944584" w:rsidP="00751C2F">
      <w:pPr>
        <w:rPr>
          <w:rFonts w:eastAsiaTheme="minorEastAsia"/>
          <w:lang w:val="en-US"/>
        </w:rPr>
      </w:pPr>
      <w:r>
        <w:rPr>
          <w:rFonts w:eastAsiaTheme="minorEastAsia"/>
          <w:lang w:val="en-US"/>
        </w:rPr>
        <w:t>Element antenna gain: 3.5dBi including the implementation losses.</w:t>
      </w:r>
    </w:p>
    <w:p w:rsidR="00F15C43" w:rsidRDefault="00F15C43" w:rsidP="00F15C4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p>
    <w:tbl>
      <w:tblPr>
        <w:tblStyle w:val="TableGrid2"/>
        <w:tblW w:w="8220" w:type="dxa"/>
        <w:jc w:val="center"/>
        <w:tblLook w:val="04A0" w:firstRow="1" w:lastRow="0" w:firstColumn="1" w:lastColumn="0" w:noHBand="0" w:noVBand="1"/>
      </w:tblPr>
      <w:tblGrid>
        <w:gridCol w:w="2860"/>
        <w:gridCol w:w="1340"/>
        <w:gridCol w:w="1340"/>
        <w:gridCol w:w="1340"/>
        <w:gridCol w:w="1340"/>
      </w:tblGrid>
      <w:tr w:rsidR="00944584" w:rsidRPr="00944584" w:rsidTr="00944584">
        <w:trPr>
          <w:trHeight w:val="345"/>
          <w:jc w:val="center"/>
        </w:trPr>
        <w:tc>
          <w:tcPr>
            <w:tcW w:w="2860" w:type="dxa"/>
            <w:noWrap/>
            <w:hideMark/>
          </w:tcPr>
          <w:p w:rsidR="00944584" w:rsidRPr="00944584" w:rsidRDefault="00944584" w:rsidP="00944584">
            <w:pPr>
              <w:overflowPunct/>
              <w:autoSpaceDE/>
              <w:autoSpaceDN/>
              <w:adjustRightInd/>
              <w:spacing w:after="0"/>
              <w:textAlignment w:val="auto"/>
              <w:rPr>
                <w:rFonts w:ascii="Times New Roman" w:hAnsi="Times New Roman"/>
                <w:sz w:val="22"/>
                <w:szCs w:val="22"/>
                <w:lang w:val="en-US" w:eastAsia="ko-KR"/>
              </w:rPr>
            </w:pP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b/>
                <w:bCs/>
                <w:color w:val="000000"/>
                <w:sz w:val="22"/>
                <w:szCs w:val="22"/>
              </w:rPr>
              <w:t>Small</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b/>
                <w:bCs/>
                <w:color w:val="000000"/>
                <w:sz w:val="22"/>
                <w:szCs w:val="22"/>
              </w:rPr>
              <w:t>Medium</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b/>
                <w:bCs/>
                <w:color w:val="000000"/>
                <w:sz w:val="22"/>
                <w:szCs w:val="22"/>
              </w:rPr>
              <w:t>Large</w:t>
            </w:r>
          </w:p>
        </w:tc>
        <w:tc>
          <w:tcPr>
            <w:tcW w:w="1340" w:type="dxa"/>
            <w:noWrap/>
            <w:hideMark/>
          </w:tcPr>
          <w:p w:rsidR="00944584" w:rsidRPr="00944584" w:rsidRDefault="00944584" w:rsidP="00944584">
            <w:pPr>
              <w:spacing w:after="0"/>
              <w:rPr>
                <w:rFonts w:ascii="Times New Roman" w:hAnsi="Times New Roman"/>
                <w:color w:val="000000"/>
                <w:sz w:val="22"/>
                <w:szCs w:val="22"/>
              </w:rPr>
            </w:pP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Physical size</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20x20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40x40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60x60</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cm</w:t>
            </w: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Diamater (~aperture size)</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28</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57</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85</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cm</w:t>
            </w: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N-elements X/Y</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15/15</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30/30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45/45</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 </w:t>
            </w: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N-elements</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225</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900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2025</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 </w:t>
            </w: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Antenna gain</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27.0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33.0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36.6</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dB</w:t>
            </w: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TRP (sum power of all feeds)</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28.0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34.0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color w:val="000000"/>
                <w:sz w:val="22"/>
                <w:szCs w:val="22"/>
              </w:rPr>
              <w:t>37.5</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color w:val="000000"/>
                <w:sz w:val="22"/>
                <w:szCs w:val="22"/>
              </w:rPr>
              <w:t>dB</w:t>
            </w:r>
          </w:p>
        </w:tc>
      </w:tr>
      <w:tr w:rsidR="00944584" w:rsidRPr="00944584" w:rsidTr="00944584">
        <w:trPr>
          <w:trHeight w:val="330"/>
          <w:jc w:val="center"/>
        </w:trPr>
        <w:tc>
          <w:tcPr>
            <w:tcW w:w="286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b/>
                <w:bCs/>
                <w:color w:val="000000"/>
                <w:sz w:val="22"/>
                <w:szCs w:val="22"/>
              </w:rPr>
              <w:t>Maximum Peak EIRP</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b/>
                <w:bCs/>
                <w:color w:val="000000"/>
                <w:sz w:val="22"/>
                <w:szCs w:val="22"/>
              </w:rPr>
              <w:t>55.0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b/>
                <w:bCs/>
                <w:color w:val="000000"/>
                <w:sz w:val="22"/>
                <w:szCs w:val="22"/>
              </w:rPr>
              <w:t>67.0</w:t>
            </w:r>
          </w:p>
        </w:tc>
        <w:tc>
          <w:tcPr>
            <w:tcW w:w="1340" w:type="dxa"/>
            <w:noWrap/>
            <w:hideMark/>
          </w:tcPr>
          <w:p w:rsidR="00944584" w:rsidRPr="00944584" w:rsidRDefault="00944584" w:rsidP="00944584">
            <w:pPr>
              <w:spacing w:after="0"/>
              <w:jc w:val="center"/>
              <w:rPr>
                <w:rFonts w:ascii="Times New Roman" w:hAnsi="Times New Roman"/>
                <w:color w:val="000000"/>
                <w:sz w:val="22"/>
                <w:szCs w:val="22"/>
              </w:rPr>
            </w:pPr>
            <w:r w:rsidRPr="00944584">
              <w:rPr>
                <w:rFonts w:ascii="Times New Roman" w:hAnsi="Times New Roman"/>
                <w:b/>
                <w:bCs/>
                <w:color w:val="000000"/>
                <w:sz w:val="22"/>
                <w:szCs w:val="22"/>
              </w:rPr>
              <w:t>74.1</w:t>
            </w:r>
          </w:p>
        </w:tc>
        <w:tc>
          <w:tcPr>
            <w:tcW w:w="1340" w:type="dxa"/>
            <w:noWrap/>
            <w:hideMark/>
          </w:tcPr>
          <w:p w:rsidR="00944584" w:rsidRPr="00944584" w:rsidRDefault="00944584" w:rsidP="00944584">
            <w:pPr>
              <w:spacing w:after="0"/>
              <w:rPr>
                <w:rFonts w:ascii="Times New Roman" w:hAnsi="Times New Roman"/>
                <w:color w:val="000000"/>
                <w:sz w:val="22"/>
                <w:szCs w:val="22"/>
              </w:rPr>
            </w:pPr>
            <w:r w:rsidRPr="00944584">
              <w:rPr>
                <w:rFonts w:ascii="Times New Roman" w:hAnsi="Times New Roman"/>
                <w:b/>
                <w:bCs/>
                <w:color w:val="000000"/>
                <w:sz w:val="22"/>
                <w:szCs w:val="22"/>
              </w:rPr>
              <w:t>dBm</w:t>
            </w:r>
          </w:p>
        </w:tc>
      </w:tr>
    </w:tbl>
    <w:p w:rsidR="00944584" w:rsidRDefault="00944584" w:rsidP="00751C2F">
      <w:pPr>
        <w:rPr>
          <w:rFonts w:eastAsiaTheme="minorEastAsia"/>
          <w:lang w:val="en-US"/>
        </w:rPr>
      </w:pPr>
    </w:p>
    <w:p w:rsidR="00873070" w:rsidRDefault="00944584" w:rsidP="00751C2F">
      <w:r>
        <w:rPr>
          <w:rFonts w:eastAsiaTheme="minorEastAsia"/>
          <w:lang w:val="en-US"/>
        </w:rPr>
        <w:t xml:space="preserve">The </w:t>
      </w:r>
      <w:r w:rsidR="00AE6470">
        <w:rPr>
          <w:rFonts w:eastAsiaTheme="minorEastAsia"/>
          <w:lang w:val="en-US"/>
        </w:rPr>
        <w:t>M</w:t>
      </w:r>
      <w:r>
        <w:rPr>
          <w:rFonts w:eastAsiaTheme="minorEastAsia"/>
          <w:lang w:val="en-US"/>
        </w:rPr>
        <w:t xml:space="preserve">aximum </w:t>
      </w:r>
      <w:r w:rsidR="00AE6470">
        <w:rPr>
          <w:rFonts w:eastAsiaTheme="minorEastAsia"/>
          <w:lang w:val="en-US"/>
        </w:rPr>
        <w:t xml:space="preserve">Peak </w:t>
      </w:r>
      <w:r>
        <w:rPr>
          <w:rFonts w:eastAsiaTheme="minorEastAsia"/>
          <w:lang w:val="en-US"/>
        </w:rPr>
        <w:t>EIRP shown above is achieved in this kind of panel antennas towards b</w:t>
      </w:r>
      <w:r w:rsidR="00436FC3">
        <w:rPr>
          <w:rFonts w:eastAsiaTheme="minorEastAsia"/>
          <w:lang w:val="en-US"/>
        </w:rPr>
        <w:t>ore</w:t>
      </w:r>
      <w:r w:rsidR="003224B1">
        <w:rPr>
          <w:rFonts w:eastAsiaTheme="minorEastAsia"/>
          <w:lang w:val="en-US"/>
        </w:rPr>
        <w:t>sight</w:t>
      </w:r>
      <w:r>
        <w:rPr>
          <w:rFonts w:eastAsiaTheme="minorEastAsia"/>
          <w:lang w:val="en-US"/>
        </w:rPr>
        <w:t xml:space="preserve"> direction, while </w:t>
      </w:r>
      <w:r w:rsidR="00AE6470">
        <w:rPr>
          <w:rFonts w:eastAsiaTheme="minorEastAsia"/>
          <w:lang w:val="en-US"/>
        </w:rPr>
        <w:t>M</w:t>
      </w:r>
      <w:r>
        <w:rPr>
          <w:rFonts w:eastAsiaTheme="minorEastAsia"/>
          <w:lang w:val="en-US"/>
        </w:rPr>
        <w:t xml:space="preserve">inimum </w:t>
      </w:r>
      <w:r w:rsidR="00AE6470">
        <w:rPr>
          <w:rFonts w:eastAsiaTheme="minorEastAsia"/>
          <w:lang w:val="en-US"/>
        </w:rPr>
        <w:t>P</w:t>
      </w:r>
      <w:r>
        <w:rPr>
          <w:rFonts w:eastAsiaTheme="minorEastAsia"/>
          <w:lang w:val="en-US"/>
        </w:rPr>
        <w:t xml:space="preserve">eak EIRP in 38.101-5 is defined </w:t>
      </w:r>
      <w:r w:rsidR="00AE6470">
        <w:t>for</w:t>
      </w:r>
      <w:r w:rsidR="00AE6470" w:rsidRPr="003D593D">
        <w:t xml:space="preserve"> the </w:t>
      </w:r>
      <w:r w:rsidR="00AE6470">
        <w:t xml:space="preserve">manufacturer </w:t>
      </w:r>
      <w:r w:rsidR="00AE6470" w:rsidRPr="003D593D">
        <w:t xml:space="preserve">declared </w:t>
      </w:r>
      <w:r w:rsidR="00AE6470" w:rsidRPr="003D593D">
        <w:rPr>
          <w:lang w:val="en-US"/>
        </w:rPr>
        <w:t>minimum elevation angle</w:t>
      </w:r>
      <w:r w:rsidR="00AE6470" w:rsidRPr="003D593D">
        <w:t xml:space="preserve"> supported</w:t>
      </w:r>
      <w:r w:rsidR="00AE6470" w:rsidRPr="003D593D">
        <w:rPr>
          <w:lang w:val="en-US"/>
        </w:rPr>
        <w:t xml:space="preserve"> for transmitting</w:t>
      </w:r>
      <w:r w:rsidRPr="003D593D">
        <w:t xml:space="preserve"> and</w:t>
      </w:r>
      <w:r w:rsidR="00AE6470">
        <w:t xml:space="preserve"> is</w:t>
      </w:r>
      <w:r w:rsidRPr="003D593D">
        <w:t xml:space="preserve"> within the range of </w:t>
      </w:r>
      <m:oMath>
        <m:r>
          <m:rPr>
            <m:sty m:val="p"/>
          </m:rPr>
          <w:rPr>
            <w:rFonts w:ascii="Cambria Math" w:hAnsi="Cambria Math"/>
          </w:rPr>
          <m:t>3°≤minimum elevation angle≤75°</m:t>
        </m:r>
      </m:oMath>
      <w:r w:rsidRPr="003D593D">
        <w:t>, and it can be expressed as (90-θ) if the coordinate systems in Figure 9.2.1.2-</w:t>
      </w:r>
      <w:r>
        <w:t>1</w:t>
      </w:r>
      <w:r w:rsidR="00AE6470">
        <w:t xml:space="preserve"> is used.</w:t>
      </w:r>
    </w:p>
    <w:p w:rsidR="00944584" w:rsidRDefault="00AE6470" w:rsidP="00751C2F">
      <w:r>
        <w:t xml:space="preserve">If electrical steering is needed to reach the supported </w:t>
      </w:r>
      <w:r w:rsidRPr="003D593D">
        <w:rPr>
          <w:lang w:val="en-US"/>
        </w:rPr>
        <w:t>minimum elevation angle</w:t>
      </w:r>
      <w:r>
        <w:rPr>
          <w:lang w:val="en-US"/>
        </w:rPr>
        <w:t xml:space="preserve"> the achievable EIRP drops and RAN4 should take this into account when defining the </w:t>
      </w:r>
      <w:r w:rsidR="00D566DB">
        <w:rPr>
          <w:lang w:val="en-US"/>
        </w:rPr>
        <w:t xml:space="preserve">output power </w:t>
      </w:r>
      <w:r>
        <w:rPr>
          <w:lang w:val="en-US"/>
        </w:rPr>
        <w:t xml:space="preserve">requirements for VSAT </w:t>
      </w:r>
      <w:r w:rsidR="00C55CEB">
        <w:rPr>
          <w:lang w:val="en-US"/>
        </w:rPr>
        <w:t>for</w:t>
      </w:r>
      <w:r>
        <w:rPr>
          <w:lang w:val="en-US"/>
        </w:rPr>
        <w:t xml:space="preserve"> this kind of antennas.</w:t>
      </w:r>
      <w:r w:rsidR="00873070">
        <w:rPr>
          <w:lang w:val="en-US"/>
        </w:rPr>
        <w:t xml:space="preserve"> This drop</w:t>
      </w:r>
      <w:r w:rsidR="00B635D0">
        <w:rPr>
          <w:lang w:val="en-US"/>
        </w:rPr>
        <w:t xml:space="preserve"> in EIRP with 70 degrees electronic tilt and elevation of 20 degrees using the </w:t>
      </w:r>
      <w:r w:rsidR="00B635D0" w:rsidRPr="003D593D">
        <w:t xml:space="preserve">coordinate systems in </w:t>
      </w:r>
      <w:r w:rsidR="00B635D0">
        <w:t xml:space="preserve">TS 38.101-5 </w:t>
      </w:r>
      <w:r w:rsidR="00B635D0" w:rsidRPr="003D593D">
        <w:t>Figure 9.2.1.2-</w:t>
      </w:r>
      <w:r w:rsidR="00B635D0">
        <w:t>1 is shown in figure below using the antenna parameters that are used in Ku-band system simulations.</w:t>
      </w:r>
      <w:r w:rsidR="00E62611">
        <w:t xml:space="preserve"> </w:t>
      </w:r>
      <w:r w:rsidR="00271B2C">
        <w:t xml:space="preserve">Additional implementation margins may also be necessary to support different types of implementations but at the same time the minimum link budget for targeted service should be </w:t>
      </w:r>
      <w:r w:rsidR="00C55CEB">
        <w:t>guaranteed</w:t>
      </w:r>
      <w:r w:rsidR="00271B2C">
        <w:t>.</w:t>
      </w:r>
      <w:r w:rsidR="003224B1">
        <w:t xml:space="preserve"> It may be also possible for VSAT to compensate </w:t>
      </w:r>
      <w:r w:rsidR="000552E8">
        <w:t xml:space="preserve">for the drop in antenna gain by boosting the conducted input power to the antenna system when operating the lower elevation angles and this needs to be </w:t>
      </w:r>
      <w:r w:rsidR="00C55CEB">
        <w:t xml:space="preserve">also </w:t>
      </w:r>
      <w:r w:rsidR="000552E8">
        <w:t>considered for definition of TRP requirement.</w:t>
      </w:r>
    </w:p>
    <w:p w:rsidR="00271B2C" w:rsidRDefault="00E62611" w:rsidP="00271B2C">
      <w:r w:rsidRPr="00751C2F">
        <w:rPr>
          <w:rFonts w:eastAsia="Malgun Gothic"/>
          <w:b/>
          <w:lang w:eastAsia="ko-KR"/>
        </w:rPr>
        <w:t xml:space="preserve">Observation </w:t>
      </w:r>
      <w:r w:rsidR="00271B2C">
        <w:rPr>
          <w:rFonts w:eastAsia="Malgun Gothic"/>
          <w:b/>
          <w:lang w:eastAsia="ko-KR"/>
        </w:rPr>
        <w:t>3</w:t>
      </w:r>
      <w:r w:rsidRPr="00751C2F">
        <w:rPr>
          <w:rFonts w:eastAsia="Malgun Gothic"/>
          <w:b/>
          <w:lang w:eastAsia="ko-KR"/>
        </w:rPr>
        <w:t>:</w:t>
      </w:r>
      <w:r>
        <w:rPr>
          <w:rFonts w:eastAsia="Malgun Gothic"/>
          <w:lang w:eastAsia="ko-KR"/>
        </w:rPr>
        <w:t xml:space="preserve"> Using the Ku-band system simulation model the Maximum Peak EIRP for 20x20, 40x40 and 60x60cm antennas is 55, 67 and 74.1dBm respectively. However, as </w:t>
      </w:r>
      <w:r>
        <w:rPr>
          <w:rFonts w:eastAsiaTheme="minorEastAsia"/>
          <w:lang w:val="en-US"/>
        </w:rPr>
        <w:t xml:space="preserve">Minimum Peak EIRP in 38.101-5 is defined </w:t>
      </w:r>
      <w:r>
        <w:t>for</w:t>
      </w:r>
      <w:r w:rsidRPr="003D593D">
        <w:t xml:space="preserve"> the </w:t>
      </w:r>
      <w:r>
        <w:t xml:space="preserve">manufacturer </w:t>
      </w:r>
      <w:r w:rsidRPr="003D593D">
        <w:t xml:space="preserve">declared </w:t>
      </w:r>
      <w:r w:rsidRPr="003D593D">
        <w:rPr>
          <w:lang w:val="en-US"/>
        </w:rPr>
        <w:lastRenderedPageBreak/>
        <w:t>minimum elevation angle</w:t>
      </w:r>
      <w:r w:rsidRPr="003D593D">
        <w:t xml:space="preserve"> supported</w:t>
      </w:r>
      <w:r w:rsidRPr="003D593D">
        <w:rPr>
          <w:lang w:val="en-US"/>
        </w:rPr>
        <w:t xml:space="preserve"> for transmitting</w:t>
      </w:r>
      <w:r w:rsidR="00271B2C">
        <w:rPr>
          <w:lang w:val="en-US"/>
        </w:rPr>
        <w:t xml:space="preserve"> the minimum requirement </w:t>
      </w:r>
      <w:r w:rsidR="000552E8">
        <w:rPr>
          <w:lang w:val="en-US"/>
        </w:rPr>
        <w:t>could be</w:t>
      </w:r>
      <w:r w:rsidR="00271B2C">
        <w:rPr>
          <w:lang w:val="en-US"/>
        </w:rPr>
        <w:t xml:space="preserve"> lower than this due to antenna gain and power degradation caused by electronic antenna tilting. </w:t>
      </w:r>
      <w:r w:rsidR="00271B2C">
        <w:t xml:space="preserve">Additional implementation margins may also be necessary to support different types of implementations but at the same </w:t>
      </w:r>
      <w:r w:rsidR="000552E8">
        <w:t>time,</w:t>
      </w:r>
      <w:r w:rsidR="00271B2C">
        <w:t xml:space="preserve"> the minimum link budget for targeted service should be achieved.</w:t>
      </w:r>
      <w:r w:rsidR="000552E8" w:rsidRPr="000552E8">
        <w:t xml:space="preserve"> </w:t>
      </w:r>
      <w:r w:rsidR="000552E8">
        <w:t xml:space="preserve">It may be also possible for VSAT to compensate for the drop in antenna gain by boosting the conducted input power to the antenna system when operating these lower elevation angles and this needs to be </w:t>
      </w:r>
      <w:r w:rsidR="00C55CEB">
        <w:t xml:space="preserve">also </w:t>
      </w:r>
      <w:r w:rsidR="000552E8">
        <w:t>considered for definition of TRP requirement.</w:t>
      </w:r>
    </w:p>
    <w:p w:rsidR="00E62611" w:rsidRPr="00E62611" w:rsidRDefault="00E62611" w:rsidP="00751C2F"/>
    <w:p w:rsidR="00D566DB" w:rsidRDefault="00B635D0" w:rsidP="00D566DB">
      <w:pPr>
        <w:keepNext/>
      </w:pPr>
      <w:r>
        <w:rPr>
          <w:rFonts w:eastAsiaTheme="minorEastAsia"/>
          <w:noProof/>
          <w:lang w:val="en-US" w:eastAsia="ko-KR"/>
        </w:rPr>
        <w:drawing>
          <wp:inline distT="0" distB="0" distL="0" distR="0" wp14:anchorId="7E608C07">
            <wp:extent cx="2124000" cy="22284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4000" cy="2228400"/>
                    </a:xfrm>
                    <a:prstGeom prst="rect">
                      <a:avLst/>
                    </a:prstGeom>
                    <a:noFill/>
                  </pic:spPr>
                </pic:pic>
              </a:graphicData>
            </a:graphic>
          </wp:inline>
        </w:drawing>
      </w:r>
      <w:r w:rsidR="00D566DB">
        <w:rPr>
          <w:rFonts w:eastAsiaTheme="minorEastAsia"/>
          <w:lang w:val="en-US"/>
        </w:rPr>
        <w:t xml:space="preserve"> </w:t>
      </w:r>
      <w:r w:rsidR="00D566DB">
        <w:rPr>
          <w:rFonts w:eastAsiaTheme="minorEastAsia"/>
          <w:noProof/>
          <w:lang w:val="en-US" w:eastAsia="ko-KR"/>
        </w:rPr>
        <w:drawing>
          <wp:inline distT="0" distB="0" distL="0" distR="0" wp14:anchorId="3DD60396">
            <wp:extent cx="2124000" cy="222840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4000" cy="2228400"/>
                    </a:xfrm>
                    <a:prstGeom prst="rect">
                      <a:avLst/>
                    </a:prstGeom>
                    <a:noFill/>
                  </pic:spPr>
                </pic:pic>
              </a:graphicData>
            </a:graphic>
          </wp:inline>
        </w:drawing>
      </w:r>
      <w:r w:rsidR="00D566DB">
        <w:rPr>
          <w:rFonts w:eastAsiaTheme="minorEastAsia"/>
          <w:lang w:val="en-US"/>
        </w:rPr>
        <w:t xml:space="preserve"> </w:t>
      </w:r>
      <w:r w:rsidR="00D566DB">
        <w:rPr>
          <w:rFonts w:eastAsiaTheme="minorEastAsia"/>
          <w:noProof/>
          <w:lang w:val="en-US" w:eastAsia="ko-KR"/>
        </w:rPr>
        <w:drawing>
          <wp:inline distT="0" distB="0" distL="0" distR="0" wp14:anchorId="5D264937">
            <wp:extent cx="2124000" cy="22284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24000" cy="2228400"/>
                    </a:xfrm>
                    <a:prstGeom prst="rect">
                      <a:avLst/>
                    </a:prstGeom>
                    <a:noFill/>
                  </pic:spPr>
                </pic:pic>
              </a:graphicData>
            </a:graphic>
          </wp:inline>
        </w:drawing>
      </w:r>
    </w:p>
    <w:p w:rsidR="00AE6470" w:rsidRPr="00751C2F" w:rsidRDefault="00D566DB" w:rsidP="00D566DB">
      <w:pPr>
        <w:pStyle w:val="Caption"/>
        <w:rPr>
          <w:rFonts w:eastAsiaTheme="minorEastAsia"/>
          <w:lang w:val="en-US"/>
        </w:rPr>
      </w:pPr>
      <w:r>
        <w:t xml:space="preserve">Figure </w:t>
      </w:r>
      <w:r>
        <w:fldChar w:fldCharType="begin"/>
      </w:r>
      <w:r>
        <w:instrText xml:space="preserve"> SEQ Figure \* ARABIC </w:instrText>
      </w:r>
      <w:r>
        <w:fldChar w:fldCharType="separate"/>
      </w:r>
      <w:r w:rsidR="00AB6B3B">
        <w:rPr>
          <w:noProof/>
        </w:rPr>
        <w:t>2</w:t>
      </w:r>
      <w:r>
        <w:fldChar w:fldCharType="end"/>
      </w:r>
      <w:r>
        <w:t>. Antenna radiation pattern</w:t>
      </w:r>
      <w:r w:rsidR="00DB0EA5">
        <w:t>s</w:t>
      </w:r>
      <w:r>
        <w:t xml:space="preserve"> with different Etilt values</w:t>
      </w:r>
    </w:p>
    <w:p w:rsidR="00531E06" w:rsidRDefault="00531E06" w:rsidP="000026E8">
      <w:pPr>
        <w:pStyle w:val="BodyText"/>
        <w:rPr>
          <w:rFonts w:eastAsia="Malgun Gothic"/>
          <w:lang w:eastAsia="zh-CN"/>
        </w:rPr>
      </w:pPr>
    </w:p>
    <w:p w:rsidR="00D566DB" w:rsidRPr="00E62611" w:rsidRDefault="00D566DB" w:rsidP="00E62611">
      <w:pPr>
        <w:pStyle w:val="Heading2"/>
        <w:rPr>
          <w:rFonts w:eastAsiaTheme="minorEastAsia"/>
          <w:lang w:eastAsia="zh-CN"/>
        </w:rPr>
      </w:pPr>
      <w:r w:rsidRPr="00751C2F">
        <w:rPr>
          <w:lang w:val="en-US"/>
        </w:rPr>
        <w:t xml:space="preserve">VSAT output power </w:t>
      </w:r>
      <w:r w:rsidR="00E62611">
        <w:rPr>
          <w:lang w:val="en-US"/>
        </w:rPr>
        <w:t xml:space="preserve">vs. </w:t>
      </w:r>
      <w:r w:rsidR="00E62611">
        <w:t>proposed Off-axis EIRP density requirements</w:t>
      </w:r>
    </w:p>
    <w:p w:rsidR="00D566DB" w:rsidRDefault="00B74249" w:rsidP="000026E8">
      <w:pPr>
        <w:pStyle w:val="BodyText"/>
        <w:rPr>
          <w:rFonts w:eastAsiaTheme="minorEastAsia"/>
          <w:lang w:val="en-US"/>
        </w:rPr>
      </w:pPr>
      <w:r>
        <w:rPr>
          <w:rFonts w:eastAsia="Malgun Gothic"/>
          <w:lang w:val="en-US" w:eastAsia="zh-CN"/>
        </w:rPr>
        <w:t xml:space="preserve">As already </w:t>
      </w:r>
      <w:r w:rsidR="00AB6B3B">
        <w:rPr>
          <w:rFonts w:eastAsia="Malgun Gothic"/>
          <w:lang w:val="en-US" w:eastAsia="zh-CN"/>
        </w:rPr>
        <w:t xml:space="preserve">captured into the TS 38.101-5 sub-clause 9.2, </w:t>
      </w:r>
      <w:r w:rsidR="00AB6B3B">
        <w:t>NTN VSAT</w:t>
      </w:r>
      <w:r w:rsidR="00AB6B3B" w:rsidRPr="00106918">
        <w:t xml:space="preserve"> </w:t>
      </w:r>
      <w:r w:rsidR="00171F29" w:rsidRPr="0027740B">
        <w:t>with electronic steering antenna</w:t>
      </w:r>
      <w:r w:rsidR="00171F29" w:rsidRPr="00106918">
        <w:t xml:space="preserve"> </w:t>
      </w:r>
      <w:r w:rsidR="00AB6B3B" w:rsidRPr="00106918">
        <w:t xml:space="preserve">may need power reduction </w:t>
      </w:r>
      <w:r w:rsidR="00AB6B3B">
        <w:t>to comply with</w:t>
      </w:r>
      <w:r w:rsidR="00AB6B3B" w:rsidRPr="00106918">
        <w:t xml:space="preserve"> OFF-axis EIRP requirement</w:t>
      </w:r>
      <w:r w:rsidR="00AB6B3B">
        <w:t>s</w:t>
      </w:r>
      <w:r w:rsidR="00AB6B3B" w:rsidRPr="00106918">
        <w:t>.</w:t>
      </w:r>
      <w:r w:rsidR="00AB6B3B">
        <w:t xml:space="preserve"> The compliance of the </w:t>
      </w:r>
      <w:r w:rsidR="00AB6B3B">
        <w:rPr>
          <w:rFonts w:eastAsiaTheme="minorEastAsia"/>
          <w:lang w:val="en-US"/>
        </w:rPr>
        <w:t>different sized antennas vs. FCC conventional Ku-band Off-axis EIRP density requirement is analyzed in figures below for 20x20cm (Small); 40x40cm (Medium) and 60x60cm (Large) antenna panels using the same system simulator antenna model as in previous section.</w:t>
      </w:r>
    </w:p>
    <w:p w:rsidR="00AB6B3B" w:rsidRDefault="00AB6B3B" w:rsidP="000026E8">
      <w:pPr>
        <w:pStyle w:val="BodyText"/>
        <w:rPr>
          <w:rFonts w:eastAsiaTheme="minorEastAsia"/>
          <w:lang w:val="en-US"/>
        </w:rPr>
      </w:pPr>
      <w:r>
        <w:rPr>
          <w:rFonts w:eastAsiaTheme="minorEastAsia"/>
          <w:lang w:val="en-US"/>
        </w:rPr>
        <w:t>As the Off-axis requirement is a density / power spectral density requirement the VSAT performance changes with the used transmission bandwidth.</w:t>
      </w:r>
    </w:p>
    <w:p w:rsidR="00AB6B3B" w:rsidRDefault="00AB6B3B" w:rsidP="000026E8">
      <w:pPr>
        <w:pStyle w:val="BodyText"/>
        <w:rPr>
          <w:rFonts w:eastAsia="Malgun Gothic"/>
          <w:lang w:eastAsia="ko-KR"/>
        </w:rPr>
      </w:pPr>
      <w:r w:rsidRPr="00751C2F">
        <w:rPr>
          <w:rFonts w:eastAsia="Malgun Gothic"/>
          <w:b/>
          <w:lang w:eastAsia="ko-KR"/>
        </w:rPr>
        <w:t xml:space="preserve">Observation </w:t>
      </w:r>
      <w:r>
        <w:rPr>
          <w:rFonts w:eastAsia="Malgun Gothic"/>
          <w:b/>
          <w:lang w:eastAsia="ko-KR"/>
        </w:rPr>
        <w:t>4</w:t>
      </w:r>
      <w:r w:rsidRPr="00751C2F">
        <w:rPr>
          <w:rFonts w:eastAsia="Malgun Gothic"/>
          <w:b/>
          <w:lang w:eastAsia="ko-KR"/>
        </w:rPr>
        <w:t>:</w:t>
      </w:r>
      <w:r w:rsidR="005B6165">
        <w:rPr>
          <w:rFonts w:eastAsia="Malgun Gothic"/>
          <w:lang w:eastAsia="ko-KR"/>
        </w:rPr>
        <w:t xml:space="preserve"> Even if</w:t>
      </w:r>
      <w:r>
        <w:rPr>
          <w:rFonts w:eastAsia="Malgun Gothic"/>
          <w:lang w:eastAsia="ko-KR"/>
        </w:rPr>
        <w:t xml:space="preserve"> the proposed Off-axis PSD limits for Ku-band are higher than those of Ka-band none of the antennas used complies with the requirement with</w:t>
      </w:r>
      <w:r w:rsidR="008B7AD6">
        <w:rPr>
          <w:rFonts w:eastAsia="Malgun Gothic"/>
          <w:lang w:eastAsia="ko-KR"/>
        </w:rPr>
        <w:t xml:space="preserve"> SCS= 60kHz</w:t>
      </w:r>
      <w:r>
        <w:rPr>
          <w:rFonts w:eastAsia="Malgun Gothic"/>
          <w:lang w:eastAsia="ko-KR"/>
        </w:rPr>
        <w:t xml:space="preserve"> single RB transmission.</w:t>
      </w:r>
    </w:p>
    <w:p w:rsidR="00AB6B3B" w:rsidRDefault="00AB6B3B" w:rsidP="00AB6B3B">
      <w:pPr>
        <w:pStyle w:val="BodyText"/>
        <w:rPr>
          <w:rFonts w:eastAsia="Malgun Gothic"/>
          <w:lang w:eastAsia="ko-KR"/>
        </w:rPr>
      </w:pPr>
      <w:r w:rsidRPr="00751C2F">
        <w:rPr>
          <w:rFonts w:eastAsia="Malgun Gothic"/>
          <w:b/>
          <w:lang w:eastAsia="ko-KR"/>
        </w:rPr>
        <w:t xml:space="preserve">Observation </w:t>
      </w:r>
      <w:r>
        <w:rPr>
          <w:rFonts w:eastAsia="Malgun Gothic"/>
          <w:b/>
          <w:lang w:eastAsia="ko-KR"/>
        </w:rPr>
        <w:t>5</w:t>
      </w:r>
      <w:r w:rsidRPr="00751C2F">
        <w:rPr>
          <w:rFonts w:eastAsia="Malgun Gothic"/>
          <w:b/>
          <w:lang w:eastAsia="ko-KR"/>
        </w:rPr>
        <w:t>:</w:t>
      </w:r>
      <w:r>
        <w:rPr>
          <w:rFonts w:eastAsia="Malgun Gothic"/>
          <w:lang w:eastAsia="ko-KR"/>
        </w:rPr>
        <w:t xml:space="preserve"> 20x20cm antenna complies with the proposed limits with </w:t>
      </w:r>
      <w:r w:rsidR="008B7AD6">
        <w:rPr>
          <w:rFonts w:eastAsia="Malgun Gothic"/>
          <w:lang w:eastAsia="ko-KR"/>
        </w:rPr>
        <w:t>11RBs (10MHz CBW). 40x40cm antenna complies with the limits with 66RBs (50MHz CBW). 60x60cm antenna complies with the limits with 132RBs (100MHz CBW).</w:t>
      </w:r>
    </w:p>
    <w:p w:rsidR="008B7AD6" w:rsidRDefault="008B7AD6" w:rsidP="008B7AD6">
      <w:pPr>
        <w:pStyle w:val="BodyText"/>
      </w:pPr>
      <w:r w:rsidRPr="00751C2F">
        <w:rPr>
          <w:rFonts w:eastAsia="Malgun Gothic"/>
          <w:b/>
          <w:lang w:eastAsia="ko-KR"/>
        </w:rPr>
        <w:t xml:space="preserve">Observation </w:t>
      </w:r>
      <w:r w:rsidR="00171F29">
        <w:rPr>
          <w:rFonts w:eastAsia="Malgun Gothic"/>
          <w:b/>
          <w:lang w:eastAsia="ko-KR"/>
        </w:rPr>
        <w:t>6</w:t>
      </w:r>
      <w:r w:rsidRPr="00751C2F">
        <w:rPr>
          <w:rFonts w:eastAsia="Malgun Gothic"/>
          <w:b/>
          <w:lang w:eastAsia="ko-KR"/>
        </w:rPr>
        <w:t>:</w:t>
      </w:r>
      <w:r>
        <w:rPr>
          <w:rFonts w:eastAsia="Malgun Gothic"/>
          <w:lang w:eastAsia="ko-KR"/>
        </w:rPr>
        <w:t xml:space="preserve"> Analysis here is done only for </w:t>
      </w:r>
      <w:r w:rsidR="00171F29">
        <w:rPr>
          <w:rFonts w:eastAsia="Malgun Gothic"/>
          <w:lang w:eastAsia="ko-KR"/>
        </w:rPr>
        <w:t>electronic tilt of 0 degrees (90degrees elevation)</w:t>
      </w:r>
      <w:r w:rsidR="00DB0EA5">
        <w:rPr>
          <w:rFonts w:eastAsia="Malgun Gothic"/>
          <w:lang w:eastAsia="ko-KR"/>
        </w:rPr>
        <w:t xml:space="preserve"> using the system simulation antenna model</w:t>
      </w:r>
      <w:r w:rsidR="00171F29">
        <w:rPr>
          <w:rFonts w:eastAsia="Malgun Gothic"/>
          <w:lang w:eastAsia="ko-KR"/>
        </w:rPr>
        <w:t xml:space="preserve"> and hence further analysis </w:t>
      </w:r>
      <w:r w:rsidR="00DB0EA5">
        <w:rPr>
          <w:rFonts w:eastAsia="Malgun Gothic"/>
          <w:lang w:eastAsia="ko-KR"/>
        </w:rPr>
        <w:t xml:space="preserve">taking also other aspects, including the </w:t>
      </w:r>
      <w:r w:rsidR="00171F29">
        <w:rPr>
          <w:rFonts w:eastAsia="Malgun Gothic"/>
          <w:lang w:eastAsia="ko-KR"/>
        </w:rPr>
        <w:t xml:space="preserve">different elevations may be necessary, but based on the results shown here it’s possible to conclude that also the Ku-band </w:t>
      </w:r>
      <w:r w:rsidR="00171F29">
        <w:t>NTN VSAT</w:t>
      </w:r>
      <w:r w:rsidR="00171F29" w:rsidRPr="00106918">
        <w:t xml:space="preserve"> </w:t>
      </w:r>
      <w:r w:rsidR="00171F29" w:rsidRPr="0027740B">
        <w:t>with electronic steering antenna</w:t>
      </w:r>
      <w:r w:rsidR="00171F29" w:rsidRPr="00106918">
        <w:t xml:space="preserve"> may need power reduction </w:t>
      </w:r>
      <w:r w:rsidR="00171F29">
        <w:t>to comply with</w:t>
      </w:r>
      <w:r w:rsidR="00171F29" w:rsidRPr="00106918">
        <w:t xml:space="preserve"> OFF-axis EIRP requirement</w:t>
      </w:r>
      <w:r w:rsidR="00171F29">
        <w:t>s</w:t>
      </w:r>
      <w:r w:rsidR="00171F29" w:rsidRPr="00106918">
        <w:t>.</w:t>
      </w:r>
    </w:p>
    <w:p w:rsidR="00DB0EA5" w:rsidRPr="00DB0EA5" w:rsidRDefault="00DB0EA5" w:rsidP="008B7AD6">
      <w:pPr>
        <w:pStyle w:val="BodyText"/>
        <w:rPr>
          <w:rFonts w:eastAsia="Malgun Gothic"/>
          <w:b/>
          <w:lang w:eastAsia="ko-KR"/>
        </w:rPr>
      </w:pPr>
      <w:r w:rsidRPr="00DB0EA5">
        <w:rPr>
          <w:rFonts w:eastAsia="Malgun Gothic"/>
          <w:b/>
          <w:lang w:eastAsia="ko-KR"/>
        </w:rPr>
        <w:t>Proposal 1:</w:t>
      </w:r>
      <w:r>
        <w:rPr>
          <w:rFonts w:eastAsia="Malgun Gothic"/>
          <w:b/>
          <w:lang w:eastAsia="ko-KR"/>
        </w:rPr>
        <w:t xml:space="preserve"> </w:t>
      </w:r>
      <w:r w:rsidRPr="00DB0EA5">
        <w:rPr>
          <w:rFonts w:eastAsia="Malgun Gothic"/>
          <w:lang w:eastAsia="ko-KR"/>
        </w:rPr>
        <w:t>It</w:t>
      </w:r>
      <w:r>
        <w:rPr>
          <w:rFonts w:eastAsia="Malgun Gothic"/>
          <w:lang w:eastAsia="ko-KR"/>
        </w:rPr>
        <w:t xml:space="preserve">’s proposed to use the same approach for the Off-axis power for Ku-band NTN VSAT with </w:t>
      </w:r>
      <w:r w:rsidRPr="0027740B">
        <w:t>electronic steering antenna</w:t>
      </w:r>
      <w:r>
        <w:rPr>
          <w:rFonts w:eastAsia="Malgun Gothic"/>
          <w:lang w:eastAsia="ko-KR"/>
        </w:rPr>
        <w:t xml:space="preserve"> as already used for similar VSAT device type on Ka-band in the Table </w:t>
      </w:r>
      <w:r w:rsidRPr="00F72AF1">
        <w:t xml:space="preserve">9.2.1.0-1: </w:t>
      </w:r>
      <w:r>
        <w:t xml:space="preserve">The definitions </w:t>
      </w:r>
      <w:r w:rsidRPr="00F72AF1">
        <w:t xml:space="preserve">of </w:t>
      </w:r>
      <w:r>
        <w:t>NTN VSAT</w:t>
      </w:r>
      <w:r w:rsidRPr="00F72AF1">
        <w:t xml:space="preserve"> Types</w:t>
      </w:r>
      <w:r>
        <w:t>.</w:t>
      </w:r>
    </w:p>
    <w:p w:rsidR="00AB6B3B" w:rsidRPr="00AB6B3B" w:rsidRDefault="00AB6B3B" w:rsidP="000026E8">
      <w:pPr>
        <w:pStyle w:val="BodyText"/>
        <w:rPr>
          <w:rFonts w:eastAsiaTheme="minorEastAsia"/>
        </w:rPr>
      </w:pPr>
    </w:p>
    <w:p w:rsidR="00AB6B3B" w:rsidRDefault="005B6165" w:rsidP="00AB6B3B">
      <w:pPr>
        <w:pStyle w:val="BodyText"/>
        <w:keepNext/>
      </w:pPr>
      <w:r>
        <w:rPr>
          <w:rFonts w:eastAsia="Malgun Gothic"/>
          <w:noProof/>
          <w:lang w:val="en-US" w:eastAsia="ko-KR"/>
        </w:rPr>
        <w:lastRenderedPageBreak/>
        <w:drawing>
          <wp:inline distT="0" distB="0" distL="0" distR="0" wp14:anchorId="191071DD">
            <wp:extent cx="2130552" cy="234086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30552" cy="2340864"/>
                    </a:xfrm>
                    <a:prstGeom prst="rect">
                      <a:avLst/>
                    </a:prstGeom>
                    <a:noFill/>
                  </pic:spPr>
                </pic:pic>
              </a:graphicData>
            </a:graphic>
          </wp:inline>
        </w:drawing>
      </w:r>
      <w:r w:rsidR="00AB6B3B">
        <w:rPr>
          <w:rFonts w:eastAsia="Malgun Gothic"/>
          <w:lang w:val="en-US" w:eastAsia="zh-CN"/>
        </w:rPr>
        <w:t xml:space="preserve"> </w:t>
      </w:r>
      <w:r>
        <w:rPr>
          <w:rFonts w:eastAsia="Malgun Gothic"/>
          <w:noProof/>
          <w:lang w:val="en-US" w:eastAsia="ko-KR"/>
        </w:rPr>
        <w:drawing>
          <wp:inline distT="0" distB="0" distL="0" distR="0" wp14:anchorId="3449AC02">
            <wp:extent cx="2130552" cy="2340864"/>
            <wp:effectExtent l="0" t="0" r="317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0552" cy="2340864"/>
                    </a:xfrm>
                    <a:prstGeom prst="rect">
                      <a:avLst/>
                    </a:prstGeom>
                    <a:noFill/>
                  </pic:spPr>
                </pic:pic>
              </a:graphicData>
            </a:graphic>
          </wp:inline>
        </w:drawing>
      </w:r>
      <w:r w:rsidR="00AB6B3B">
        <w:rPr>
          <w:rFonts w:eastAsia="Malgun Gothic"/>
          <w:lang w:val="en-US" w:eastAsia="zh-CN"/>
        </w:rPr>
        <w:t xml:space="preserve"> </w:t>
      </w:r>
      <w:r>
        <w:rPr>
          <w:rFonts w:eastAsia="Malgun Gothic"/>
          <w:noProof/>
          <w:lang w:val="en-US" w:eastAsia="ko-KR"/>
        </w:rPr>
        <w:drawing>
          <wp:inline distT="0" distB="0" distL="0" distR="0" wp14:anchorId="501B549E">
            <wp:extent cx="2130552" cy="2340864"/>
            <wp:effectExtent l="0" t="0" r="317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30552" cy="2340864"/>
                    </a:xfrm>
                    <a:prstGeom prst="rect">
                      <a:avLst/>
                    </a:prstGeom>
                    <a:noFill/>
                  </pic:spPr>
                </pic:pic>
              </a:graphicData>
            </a:graphic>
          </wp:inline>
        </w:drawing>
      </w:r>
    </w:p>
    <w:p w:rsidR="00AB6B3B" w:rsidRDefault="00AB6B3B" w:rsidP="00AB6B3B">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xml:space="preserve">. </w:t>
      </w:r>
      <w:r w:rsidR="00DB0EA5">
        <w:t>90degrees elevation Off-axis performance for 20x20cm, 40x40cm and 60x60cm antenna</w:t>
      </w:r>
    </w:p>
    <w:p w:rsidR="00DB0EA5" w:rsidRPr="00DB0EA5" w:rsidRDefault="00DB0EA5" w:rsidP="00DB0EA5">
      <w:pPr>
        <w:rPr>
          <w:rFonts w:eastAsia="Malgun Gothic"/>
          <w:lang w:val="en-US" w:eastAsia="zh-CN"/>
        </w:rPr>
      </w:pPr>
    </w:p>
    <w:p w:rsidR="000026E8" w:rsidRDefault="00B47D85" w:rsidP="00E66C8E">
      <w:pPr>
        <w:pStyle w:val="Heading1"/>
      </w:pPr>
      <w:r>
        <w:t>Conclusions</w:t>
      </w:r>
    </w:p>
    <w:p w:rsidR="00DB0EA5" w:rsidRDefault="00DB0EA5" w:rsidP="00DB0EA5">
      <w:pPr>
        <w:pStyle w:val="BodyText"/>
        <w:rPr>
          <w:shd w:val="clear" w:color="auto" w:fill="FFFFFF"/>
        </w:rPr>
      </w:pPr>
      <w:r w:rsidRPr="00751C2F">
        <w:rPr>
          <w:rFonts w:eastAsia="Malgun Gothic"/>
          <w:b/>
          <w:lang w:eastAsia="ko-KR"/>
        </w:rPr>
        <w:t>Observation 1:</w:t>
      </w:r>
      <w:r>
        <w:rPr>
          <w:rFonts w:eastAsia="Malgun Gothic"/>
          <w:lang w:eastAsia="ko-KR"/>
        </w:rPr>
        <w:t xml:space="preserve"> The Off-axis EIRP limits for conventional Ku-band start already from 1.5</w:t>
      </w:r>
      <w:r w:rsidRPr="00531E06">
        <w:rPr>
          <w:shd w:val="clear" w:color="auto" w:fill="FFFFFF"/>
        </w:rPr>
        <w:t>°</w:t>
      </w:r>
      <w:r>
        <w:rPr>
          <w:shd w:val="clear" w:color="auto" w:fill="FFFFFF"/>
        </w:rPr>
        <w:t xml:space="preserve"> </w:t>
      </w:r>
      <w:r w:rsidRPr="00531E06">
        <w:rPr>
          <w:shd w:val="clear" w:color="auto" w:fill="FFFFFF"/>
        </w:rPr>
        <w:t>θ</w:t>
      </w:r>
      <w:r>
        <w:rPr>
          <w:shd w:val="clear" w:color="auto" w:fill="FFFFFF"/>
        </w:rPr>
        <w:t>-angle, but allow 6-6.5dBm higher emissions than on Ka-band.</w:t>
      </w:r>
    </w:p>
    <w:p w:rsidR="00DB0EA5" w:rsidRDefault="00DB0EA5" w:rsidP="00DB0EA5">
      <w:pPr>
        <w:pStyle w:val="BodyText"/>
        <w:rPr>
          <w:shd w:val="clear" w:color="auto" w:fill="FFFFFF"/>
        </w:rPr>
      </w:pPr>
      <w:r w:rsidRPr="00751C2F">
        <w:rPr>
          <w:rFonts w:eastAsia="Malgun Gothic"/>
          <w:b/>
          <w:lang w:eastAsia="ko-KR"/>
        </w:rPr>
        <w:t>Observation 2:</w:t>
      </w:r>
      <w:r>
        <w:rPr>
          <w:rFonts w:eastAsia="Malgun Gothic"/>
          <w:lang w:eastAsia="ko-KR"/>
        </w:rPr>
        <w:t xml:space="preserve"> FCC Ku-band requirements are defined using 4kHz measurement bandwidth, which is significantly narrower than 1MHz used for bands n511 and n510 (FCC) and 40kHz used for n512 (CEPT). E</w:t>
      </w:r>
      <w:r w:rsidRPr="00751C2F">
        <w:rPr>
          <w:rFonts w:eastAsia="Malgun Gothic"/>
          <w:lang w:eastAsia="ko-KR"/>
        </w:rPr>
        <w:t xml:space="preserve">mission </w:t>
      </w:r>
      <w:r>
        <w:rPr>
          <w:rFonts w:eastAsia="Malgun Gothic"/>
          <w:lang w:eastAsia="ko-KR"/>
        </w:rPr>
        <w:t>limits</w:t>
      </w:r>
      <w:r w:rsidRPr="00751C2F">
        <w:rPr>
          <w:rFonts w:eastAsia="Malgun Gothic"/>
          <w:lang w:eastAsia="ko-KR"/>
        </w:rPr>
        <w:t xml:space="preserve"> with narrow measurement bandwidth are</w:t>
      </w:r>
      <w:r>
        <w:rPr>
          <w:rFonts w:eastAsia="Malgun Gothic"/>
          <w:lang w:eastAsia="ko-KR"/>
        </w:rPr>
        <w:t xml:space="preserve"> usually</w:t>
      </w:r>
      <w:r w:rsidRPr="00751C2F">
        <w:rPr>
          <w:rFonts w:eastAsia="Malgun Gothic"/>
          <w:lang w:eastAsia="ko-KR"/>
        </w:rPr>
        <w:t xml:space="preserve"> more difficult to achieve that the ones with wider one.</w:t>
      </w:r>
    </w:p>
    <w:p w:rsidR="00392423" w:rsidRDefault="00392423" w:rsidP="00392423">
      <w:r w:rsidRPr="00751C2F">
        <w:rPr>
          <w:rFonts w:eastAsia="Malgun Gothic"/>
          <w:b/>
          <w:lang w:eastAsia="ko-KR"/>
        </w:rPr>
        <w:t xml:space="preserve">Observation </w:t>
      </w:r>
      <w:r>
        <w:rPr>
          <w:rFonts w:eastAsia="Malgun Gothic"/>
          <w:b/>
          <w:lang w:eastAsia="ko-KR"/>
        </w:rPr>
        <w:t>3</w:t>
      </w:r>
      <w:r w:rsidRPr="00751C2F">
        <w:rPr>
          <w:rFonts w:eastAsia="Malgun Gothic"/>
          <w:b/>
          <w:lang w:eastAsia="ko-KR"/>
        </w:rPr>
        <w:t>:</w:t>
      </w:r>
      <w:r>
        <w:rPr>
          <w:rFonts w:eastAsia="Malgun Gothic"/>
          <w:lang w:eastAsia="ko-KR"/>
        </w:rPr>
        <w:t xml:space="preserve"> Using the Ku-band system simulation model the Maximum Peak EIRP for 20x20, 40x40 and 60x60cm antennas is 55, 67 and 74.1dBm respectively. However, as </w:t>
      </w:r>
      <w:r>
        <w:rPr>
          <w:rFonts w:eastAsiaTheme="minorEastAsia"/>
          <w:lang w:val="en-US"/>
        </w:rPr>
        <w:t xml:space="preserve">Minimum Peak EIRP in 38.101-5 is defined </w:t>
      </w:r>
      <w:r>
        <w:t>for</w:t>
      </w:r>
      <w:r w:rsidRPr="003D593D">
        <w:t xml:space="preserve"> the </w:t>
      </w:r>
      <w:r>
        <w:t xml:space="preserve">manufacturer </w:t>
      </w:r>
      <w:r w:rsidRPr="003D593D">
        <w:t xml:space="preserve">declared </w:t>
      </w:r>
      <w:r w:rsidRPr="003D593D">
        <w:rPr>
          <w:lang w:val="en-US"/>
        </w:rPr>
        <w:t>minimum elevation angle</w:t>
      </w:r>
      <w:r w:rsidRPr="003D593D">
        <w:t xml:space="preserve"> supported</w:t>
      </w:r>
      <w:r w:rsidRPr="003D593D">
        <w:rPr>
          <w:lang w:val="en-US"/>
        </w:rPr>
        <w:t xml:space="preserve"> for transmitting</w:t>
      </w:r>
      <w:r>
        <w:rPr>
          <w:lang w:val="en-US"/>
        </w:rPr>
        <w:t xml:space="preserve"> the minimum requirement could be lower than this due to antenna gain and power degradation caused by electronic antenna tilting. </w:t>
      </w:r>
      <w:r>
        <w:t>Additional implementation margins may also be necessary to support different types of implementations but at the same time, the minimum link budget for targeted service should be achieved.</w:t>
      </w:r>
      <w:r w:rsidRPr="000552E8">
        <w:t xml:space="preserve"> </w:t>
      </w:r>
      <w:r>
        <w:t>It may be also possible for VSAT to compensate for the drop in antenna gain by boosting the conducted input power to the antenna system when operating these lower elevation angles and this needs to be considered for definition of TRP requirement.</w:t>
      </w:r>
    </w:p>
    <w:p w:rsidR="00DB0EA5" w:rsidRDefault="00DB0EA5" w:rsidP="00DB0EA5">
      <w:pPr>
        <w:pStyle w:val="BodyText"/>
        <w:rPr>
          <w:rFonts w:eastAsia="Malgun Gothic"/>
          <w:lang w:eastAsia="ko-KR"/>
        </w:rPr>
      </w:pPr>
      <w:r w:rsidRPr="00751C2F">
        <w:rPr>
          <w:rFonts w:eastAsia="Malgun Gothic"/>
          <w:b/>
          <w:lang w:eastAsia="ko-KR"/>
        </w:rPr>
        <w:t xml:space="preserve">Observation </w:t>
      </w:r>
      <w:r>
        <w:rPr>
          <w:rFonts w:eastAsia="Malgun Gothic"/>
          <w:b/>
          <w:lang w:eastAsia="ko-KR"/>
        </w:rPr>
        <w:t>4</w:t>
      </w:r>
      <w:r w:rsidRPr="00751C2F">
        <w:rPr>
          <w:rFonts w:eastAsia="Malgun Gothic"/>
          <w:b/>
          <w:lang w:eastAsia="ko-KR"/>
        </w:rPr>
        <w:t>:</w:t>
      </w:r>
      <w:r w:rsidR="00BE4A42">
        <w:rPr>
          <w:rFonts w:eastAsia="Malgun Gothic"/>
          <w:lang w:eastAsia="ko-KR"/>
        </w:rPr>
        <w:t xml:space="preserve"> Even if</w:t>
      </w:r>
      <w:r>
        <w:rPr>
          <w:rFonts w:eastAsia="Malgun Gothic"/>
          <w:lang w:eastAsia="ko-KR"/>
        </w:rPr>
        <w:t xml:space="preserve"> the proposed Off-axis PSD limits for Ku-band are higher than those of Ka-band none of the antennas used complies with the requirement with SCS= 60kHz single RB transmission.</w:t>
      </w:r>
    </w:p>
    <w:p w:rsidR="00DB0EA5" w:rsidRDefault="00DB0EA5" w:rsidP="00DB0EA5">
      <w:pPr>
        <w:pStyle w:val="BodyText"/>
        <w:rPr>
          <w:rFonts w:eastAsia="Malgun Gothic"/>
          <w:lang w:eastAsia="ko-KR"/>
        </w:rPr>
      </w:pPr>
      <w:r w:rsidRPr="00751C2F">
        <w:rPr>
          <w:rFonts w:eastAsia="Malgun Gothic"/>
          <w:b/>
          <w:lang w:eastAsia="ko-KR"/>
        </w:rPr>
        <w:t xml:space="preserve">Observation </w:t>
      </w:r>
      <w:r>
        <w:rPr>
          <w:rFonts w:eastAsia="Malgun Gothic"/>
          <w:b/>
          <w:lang w:eastAsia="ko-KR"/>
        </w:rPr>
        <w:t>5</w:t>
      </w:r>
      <w:r w:rsidRPr="00751C2F">
        <w:rPr>
          <w:rFonts w:eastAsia="Malgun Gothic"/>
          <w:b/>
          <w:lang w:eastAsia="ko-KR"/>
        </w:rPr>
        <w:t>:</w:t>
      </w:r>
      <w:r>
        <w:rPr>
          <w:rFonts w:eastAsia="Malgun Gothic"/>
          <w:lang w:eastAsia="ko-KR"/>
        </w:rPr>
        <w:t xml:space="preserve"> 20x20cm antenna complies with the proposed limits with 11RBs (10MHz CBW). 40x40cm antenna complies with the limits with 66RBs (50MHz CBW). 60x60cm antenna complies with the limits with 132RBs (100MHz CBW).</w:t>
      </w:r>
    </w:p>
    <w:p w:rsidR="00DB0EA5" w:rsidRDefault="00DB0EA5" w:rsidP="00DB0EA5">
      <w:pPr>
        <w:pStyle w:val="BodyText"/>
      </w:pPr>
      <w:r w:rsidRPr="00751C2F">
        <w:rPr>
          <w:rFonts w:eastAsia="Malgun Gothic"/>
          <w:b/>
          <w:lang w:eastAsia="ko-KR"/>
        </w:rPr>
        <w:t xml:space="preserve">Observation </w:t>
      </w:r>
      <w:r>
        <w:rPr>
          <w:rFonts w:eastAsia="Malgun Gothic"/>
          <w:b/>
          <w:lang w:eastAsia="ko-KR"/>
        </w:rPr>
        <w:t>6</w:t>
      </w:r>
      <w:r w:rsidRPr="00751C2F">
        <w:rPr>
          <w:rFonts w:eastAsia="Malgun Gothic"/>
          <w:b/>
          <w:lang w:eastAsia="ko-KR"/>
        </w:rPr>
        <w:t>:</w:t>
      </w:r>
      <w:r>
        <w:rPr>
          <w:rFonts w:eastAsia="Malgun Gothic"/>
          <w:lang w:eastAsia="ko-KR"/>
        </w:rPr>
        <w:t xml:space="preserve"> Analysis here is done only for electronic tilt of 0 degrees (90degrees elevation) using the system simulation antenna model and hence further analysis taking also other aspects, including the different elevations may be necessary, but based on the results shown here it’s possible to conclude that also the Ku-band </w:t>
      </w:r>
      <w:r>
        <w:t>NTN VSAT</w:t>
      </w:r>
      <w:r w:rsidRPr="00106918">
        <w:t xml:space="preserve"> </w:t>
      </w:r>
      <w:r w:rsidRPr="0027740B">
        <w:t>with electronic steering antenna</w:t>
      </w:r>
      <w:r w:rsidRPr="00106918">
        <w:t xml:space="preserve"> may need power reduction </w:t>
      </w:r>
      <w:r>
        <w:t>to comply with</w:t>
      </w:r>
      <w:r w:rsidRPr="00106918">
        <w:t xml:space="preserve"> OFF-axis EIRP requirement</w:t>
      </w:r>
      <w:r>
        <w:t>s</w:t>
      </w:r>
      <w:r w:rsidRPr="00106918">
        <w:t>.</w:t>
      </w:r>
    </w:p>
    <w:p w:rsidR="00DB0EA5" w:rsidRDefault="00DB0EA5" w:rsidP="00DB0EA5">
      <w:pPr>
        <w:pStyle w:val="BodyText"/>
      </w:pPr>
      <w:r w:rsidRPr="00DB0EA5">
        <w:rPr>
          <w:rFonts w:eastAsia="Malgun Gothic"/>
          <w:b/>
          <w:lang w:eastAsia="ko-KR"/>
        </w:rPr>
        <w:t>Proposal 1:</w:t>
      </w:r>
      <w:r>
        <w:rPr>
          <w:rFonts w:eastAsia="Malgun Gothic"/>
          <w:b/>
          <w:lang w:eastAsia="ko-KR"/>
        </w:rPr>
        <w:t xml:space="preserve"> </w:t>
      </w:r>
      <w:r w:rsidRPr="00DB0EA5">
        <w:rPr>
          <w:rFonts w:eastAsia="Malgun Gothic"/>
          <w:lang w:eastAsia="ko-KR"/>
        </w:rPr>
        <w:t>It</w:t>
      </w:r>
      <w:r>
        <w:rPr>
          <w:rFonts w:eastAsia="Malgun Gothic"/>
          <w:lang w:eastAsia="ko-KR"/>
        </w:rPr>
        <w:t xml:space="preserve">’s proposed to use the same approach for the Off-axis power for Ku-band NTN VSAT with </w:t>
      </w:r>
      <w:r w:rsidRPr="0027740B">
        <w:t>electronic steering antenna</w:t>
      </w:r>
      <w:r>
        <w:rPr>
          <w:rFonts w:eastAsia="Malgun Gothic"/>
          <w:lang w:eastAsia="ko-KR"/>
        </w:rPr>
        <w:t xml:space="preserve"> as already used for similar VSAT device type on Ka-band in the Table </w:t>
      </w:r>
      <w:r w:rsidRPr="00F72AF1">
        <w:t xml:space="preserve">9.2.1.0-1: </w:t>
      </w:r>
      <w:r>
        <w:t xml:space="preserve">The definitions </w:t>
      </w:r>
      <w:r w:rsidRPr="00F72AF1">
        <w:t xml:space="preserve">of </w:t>
      </w:r>
      <w:r>
        <w:t>NTN VSAT</w:t>
      </w:r>
      <w:r w:rsidRPr="00F72AF1">
        <w:t xml:space="preserve"> Types</w:t>
      </w:r>
      <w:r>
        <w:t>.</w:t>
      </w:r>
    </w:p>
    <w:p w:rsidR="00392423" w:rsidRPr="00DB0EA5" w:rsidRDefault="00392423" w:rsidP="00DB0EA5">
      <w:pPr>
        <w:pStyle w:val="BodyText"/>
        <w:rPr>
          <w:rFonts w:eastAsia="Malgun Gothic"/>
          <w:b/>
          <w:lang w:eastAsia="ko-KR"/>
        </w:rPr>
      </w:pPr>
    </w:p>
    <w:p w:rsidR="000D142D" w:rsidRDefault="000D142D" w:rsidP="00E66C8E">
      <w:pPr>
        <w:pStyle w:val="Heading1"/>
      </w:pPr>
      <w:r>
        <w:t>References</w:t>
      </w:r>
    </w:p>
    <w:p w:rsidR="000D142D" w:rsidRDefault="000D142D" w:rsidP="00143FE6">
      <w:pPr>
        <w:rPr>
          <w:lang w:eastAsia="zh-CN"/>
        </w:rPr>
      </w:pPr>
      <w:r>
        <w:t xml:space="preserve">[1] </w:t>
      </w:r>
      <w:r>
        <w:rPr>
          <w:rFonts w:eastAsia="MS Mincho"/>
        </w:rPr>
        <w:t>Way Forward for</w:t>
      </w:r>
      <w:r w:rsidRPr="00626BEE">
        <w:rPr>
          <w:rFonts w:eastAsia="MS Mincho"/>
        </w:rPr>
        <w:t xml:space="preserve"> [112</w:t>
      </w:r>
      <w:r>
        <w:rPr>
          <w:rFonts w:eastAsia="PMingLiU" w:hint="eastAsia"/>
          <w:lang w:eastAsia="zh-TW"/>
        </w:rPr>
        <w:t>bis</w:t>
      </w:r>
      <w:r>
        <w:rPr>
          <w:rFonts w:eastAsia="MS Mincho"/>
        </w:rPr>
        <w:t>][31</w:t>
      </w:r>
      <w:r>
        <w:rPr>
          <w:rFonts w:eastAsia="PMingLiU" w:hint="eastAsia"/>
          <w:lang w:eastAsia="zh-TW"/>
        </w:rPr>
        <w:t>4</w:t>
      </w:r>
      <w:r w:rsidRPr="00626BEE">
        <w:rPr>
          <w:rFonts w:eastAsia="MS Mincho"/>
        </w:rPr>
        <w:t>] NR_NTN_Ku_Band_UE_SAN_RF</w:t>
      </w:r>
      <w:r>
        <w:rPr>
          <w:rFonts w:eastAsia="MS Mincho"/>
        </w:rPr>
        <w:t xml:space="preserve">, </w:t>
      </w:r>
      <w:r w:rsidRPr="002136AE">
        <w:rPr>
          <w:lang w:eastAsia="zh-CN"/>
        </w:rPr>
        <w:t>Moderator (</w:t>
      </w:r>
      <w:r>
        <w:rPr>
          <w:rFonts w:eastAsia="PMingLiU" w:hint="eastAsia"/>
          <w:lang w:eastAsia="zh-TW"/>
        </w:rPr>
        <w:t>CHTTL</w:t>
      </w:r>
      <w:r w:rsidRPr="002136AE">
        <w:rPr>
          <w:lang w:eastAsia="zh-CN"/>
        </w:rPr>
        <w:t>)</w:t>
      </w:r>
    </w:p>
    <w:p w:rsidR="00143FE6" w:rsidRPr="000026E8" w:rsidRDefault="00143FE6" w:rsidP="00143FE6">
      <w:r>
        <w:t>[2] 3GPP TS 38.101-5, User Equipment (UE) radio transmission and reception; Part 5: Satellite access Radio Frequency (RF) and performance (Release 18)</w:t>
      </w:r>
    </w:p>
    <w:p w:rsidR="00143FE6" w:rsidRPr="000026E8" w:rsidRDefault="00143FE6" w:rsidP="000D142D"/>
    <w:p w:rsidR="000D142D" w:rsidRPr="000026E8" w:rsidRDefault="000D142D" w:rsidP="000026E8"/>
    <w:sectPr w:rsidR="000D142D" w:rsidRPr="000026E8"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88D" w:rsidRDefault="00D1188D" w:rsidP="006426F4">
      <w:pPr>
        <w:spacing w:after="0"/>
      </w:pPr>
      <w:r>
        <w:separator/>
      </w:r>
    </w:p>
  </w:endnote>
  <w:endnote w:type="continuationSeparator" w:id="0">
    <w:p w:rsidR="00D1188D" w:rsidRDefault="00D1188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modern"/>
    <w:pitch w:val="variable"/>
    <w:sig w:usb0="900002A7" w:usb1="29D7FCFB" w:usb2="00000010" w:usb3="00000000" w:csb0="00080001" w:csb1="00000000"/>
  </w:font>
  <w:font w:name="Rix고딕 L">
    <w:altName w:val="Malgun Gothic"/>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modern"/>
    <w:pitch w:val="fixed"/>
    <w:sig w:usb0="B00002AF" w:usb1="69D77CFB" w:usb2="00000030" w:usb3="00000000" w:csb0="0008009F" w:csb1="00000000"/>
  </w:font>
  <w:font w:name="Dotum">
    <w:altName w:val="돋움"/>
    <w:panose1 w:val="020B0600000101010101"/>
    <w:charset w:val="81"/>
    <w:family w:val="modern"/>
    <w:notTrueType/>
    <w:pitch w:val="fixed"/>
    <w:sig w:usb0="00000001" w:usb1="09060000" w:usb2="00000010" w:usb3="00000000" w:csb0="00080000" w:csb1="00000000"/>
  </w:font>
  <w:font w:name="????">
    <w:altName w:val="MingLiU-ExtB"/>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88D" w:rsidRDefault="00D1188D" w:rsidP="006426F4">
      <w:pPr>
        <w:spacing w:after="0"/>
      </w:pPr>
      <w:r>
        <w:separator/>
      </w:r>
    </w:p>
  </w:footnote>
  <w:footnote w:type="continuationSeparator" w:id="0">
    <w:p w:rsidR="00D1188D" w:rsidRDefault="00D1188D" w:rsidP="006426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C3150E"/>
    <w:multiLevelType w:val="multilevel"/>
    <w:tmpl w:val="8A2055BA"/>
    <w:lvl w:ilvl="0">
      <w:start w:val="1"/>
      <w:numFmt w:val="decimal"/>
      <w:pStyle w:val="Heading1"/>
      <w:lvlText w:val="%1."/>
      <w:lvlJc w:val="left"/>
      <w:pPr>
        <w:ind w:left="420" w:hanging="420"/>
      </w:p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18">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0"/>
  </w:num>
  <w:num w:numId="2">
    <w:abstractNumId w:val="1"/>
  </w:num>
  <w:num w:numId="3">
    <w:abstractNumId w:val="12"/>
  </w:num>
  <w:num w:numId="4">
    <w:abstractNumId w:val="23"/>
  </w:num>
  <w:num w:numId="5">
    <w:abstractNumId w:val="9"/>
  </w:num>
  <w:num w:numId="6">
    <w:abstractNumId w:val="14"/>
  </w:num>
  <w:num w:numId="7">
    <w:abstractNumId w:val="24"/>
  </w:num>
  <w:num w:numId="8">
    <w:abstractNumId w:val="3"/>
  </w:num>
  <w:num w:numId="9">
    <w:abstractNumId w:val="16"/>
  </w:num>
  <w:num w:numId="10">
    <w:abstractNumId w:val="18"/>
  </w:num>
  <w:num w:numId="11">
    <w:abstractNumId w:val="8"/>
  </w:num>
  <w:num w:numId="12">
    <w:abstractNumId w:val="6"/>
  </w:num>
  <w:num w:numId="13">
    <w:abstractNumId w:val="7"/>
  </w:num>
  <w:num w:numId="14">
    <w:abstractNumId w:val="13"/>
  </w:num>
  <w:num w:numId="15">
    <w:abstractNumId w:val="11"/>
  </w:num>
  <w:num w:numId="16">
    <w:abstractNumId w:val="0"/>
  </w:num>
  <w:num w:numId="17">
    <w:abstractNumId w:val="5"/>
  </w:num>
  <w:num w:numId="18">
    <w:abstractNumId w:val="21"/>
  </w:num>
  <w:num w:numId="19">
    <w:abstractNumId w:val="2"/>
  </w:num>
  <w:num w:numId="20">
    <w:abstractNumId w:val="15"/>
  </w:num>
  <w:num w:numId="21">
    <w:abstractNumId w:val="10"/>
  </w:num>
  <w:num w:numId="22">
    <w:abstractNumId w:val="19"/>
  </w:num>
  <w:num w:numId="23">
    <w:abstractNumId w:val="22"/>
  </w:num>
  <w:num w:numId="24">
    <w:abstractNumId w:val="17"/>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1024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2E8"/>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CA8"/>
    <w:rsid w:val="00137F1A"/>
    <w:rsid w:val="001418EC"/>
    <w:rsid w:val="00141930"/>
    <w:rsid w:val="0014221A"/>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169"/>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160A"/>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93D"/>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423"/>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6CE"/>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28E9"/>
    <w:rsid w:val="005530C4"/>
    <w:rsid w:val="005537C3"/>
    <w:rsid w:val="005538A4"/>
    <w:rsid w:val="00554D5D"/>
    <w:rsid w:val="00555029"/>
    <w:rsid w:val="00556686"/>
    <w:rsid w:val="0055675F"/>
    <w:rsid w:val="005572FB"/>
    <w:rsid w:val="005574FE"/>
    <w:rsid w:val="00557FDB"/>
    <w:rsid w:val="00560825"/>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165"/>
    <w:rsid w:val="005B6230"/>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B7C"/>
    <w:rsid w:val="005E4424"/>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6BA8"/>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73CA"/>
    <w:rsid w:val="006F13D4"/>
    <w:rsid w:val="006F1A1F"/>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26BED"/>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2F"/>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8E2"/>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13B"/>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AD6"/>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0BF"/>
    <w:rsid w:val="00972E17"/>
    <w:rsid w:val="0097341F"/>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DD6"/>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A42"/>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5CEB"/>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26C0"/>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5"/>
      </w:numPr>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pPr>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lang w:val="en-US"/>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qFormat/>
    <w:pPr>
      <w:numPr>
        <w:numId w:val="1"/>
      </w:numPr>
    </w:pPr>
  </w:style>
  <w:style w:type="paragraph" w:customStyle="1" w:styleId="FP">
    <w:name w:val="FP"/>
    <w:basedOn w:val="Normal"/>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pPr>
      <w:keepNext/>
      <w:keepLines/>
      <w:spacing w:after="0"/>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pPr>
      <w:spacing w:after="0"/>
    </w:pPr>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Pr>
      <w:rFonts w:eastAsia="Times New Roman"/>
      <w:b/>
      <w:lang w:val="en-GB"/>
    </w:rPr>
  </w:style>
  <w:style w:type="paragraph" w:customStyle="1" w:styleId="BodyBest">
    <w:name w:val="BodyBest"/>
    <w:basedOn w:val="Normal"/>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Normal"/>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网格型1"/>
    <w:basedOn w:val="TableNormal"/>
    <w:next w:val="TableGrid"/>
    <w:qFormat/>
    <w:rsid w:val="00735C3B"/>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overflowPunct/>
      <w:autoSpaceDE/>
      <w:autoSpaceDN/>
      <w:adjustRightInd/>
      <w:spacing w:after="220"/>
      <w:textAlignment w:val="auto"/>
    </w:pPr>
    <w:rPr>
      <w:rFonts w:ascii="Arial" w:eastAsia="Malgun Gothic" w:hAnsi="Arial"/>
      <w:sz w:val="22"/>
      <w:lang w:val="en-US"/>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overflowPunct/>
      <w:autoSpaceDE/>
      <w:autoSpaceDN/>
      <w:adjustRightInd/>
      <w:spacing w:after="120"/>
      <w:ind w:left="1440" w:right="1440"/>
      <w:textAlignment w:val="auto"/>
    </w:pPr>
    <w:rPr>
      <w:rFonts w:eastAsia="Malgun Gothic"/>
    </w:r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Normal"/>
    <w:rsid w:val="001C2617"/>
    <w:pPr>
      <w:numPr>
        <w:numId w:val="3"/>
      </w:numPr>
      <w:overflowPunct/>
      <w:adjustRightInd/>
      <w:spacing w:after="0"/>
      <w:jc w:val="both"/>
      <w:textAlignment w:val="auto"/>
    </w:pPr>
    <w:rPr>
      <w:rFonts w:eastAsia="SimSun"/>
      <w:sz w:val="16"/>
      <w:szCs w:val="16"/>
    </w:rPr>
  </w:style>
  <w:style w:type="character" w:customStyle="1" w:styleId="BalloonTextChar">
    <w:name w:val="Balloon Text Char"/>
    <w:basedOn w:val="DefaultParagraphFont"/>
    <w:link w:val="BalloonTex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sz w:val="24"/>
      <w:lang w:val="en-US"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1C2617"/>
    <w:pPr>
      <w:pBdr>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1C2617"/>
    <w:pPr>
      <w:pBdr>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overflowPunct/>
      <w:adjustRightInd/>
      <w:spacing w:after="120"/>
      <w:jc w:val="both"/>
      <w:textAlignment w:val="auto"/>
    </w:pPr>
    <w:rPr>
      <w:rFonts w:ascii="Calibri" w:eastAsia="Malgun Gothic" w:hAnsi="Calibri"/>
      <w:kern w:val="2"/>
      <w:szCs w:val="24"/>
      <w:lang w:val="en-US" w:eastAsia="ko-KR"/>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1C26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Normal"/>
    <w:rsid w:val="001C2617"/>
    <w:pPr>
      <w:overflowPunct/>
      <w:autoSpaceDE/>
      <w:autoSpaceDN/>
      <w:adjustRightInd/>
      <w:ind w:left="851"/>
      <w:textAlignment w:val="auto"/>
    </w:pPr>
    <w:rPr>
      <w:rFonts w:eastAsiaTheme="minorEastAsia"/>
    </w:rPr>
  </w:style>
  <w:style w:type="paragraph" w:customStyle="1" w:styleId="INDENT2">
    <w:name w:val="INDENT2"/>
    <w:basedOn w:val="Normal"/>
    <w:rsid w:val="001C2617"/>
    <w:pPr>
      <w:overflowPunct/>
      <w:autoSpaceDE/>
      <w:autoSpaceDN/>
      <w:adjustRightInd/>
      <w:ind w:left="1135" w:hanging="284"/>
      <w:textAlignment w:val="auto"/>
    </w:pPr>
    <w:rPr>
      <w:rFonts w:eastAsiaTheme="minorEastAsia"/>
    </w:rPr>
  </w:style>
  <w:style w:type="paragraph" w:customStyle="1" w:styleId="INDENT3">
    <w:name w:val="INDENT3"/>
    <w:basedOn w:val="Normal"/>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1C2617"/>
    <w:pPr>
      <w:keepNext/>
      <w:keepLines/>
      <w:overflowPunct/>
      <w:autoSpaceDE/>
      <w:autoSpaceDN/>
      <w:adjustRightInd/>
      <w:textAlignment w:val="auto"/>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PlainText">
    <w:name w:val="Plain Text"/>
    <w:basedOn w:val="Normal"/>
    <w:link w:val="PlainTextChar"/>
    <w:uiPriority w:val="99"/>
    <w:rsid w:val="001C2617"/>
    <w:pPr>
      <w:overflowPunct/>
      <w:autoSpaceDE/>
      <w:autoSpaceDN/>
      <w:adjustRightInd/>
      <w:textAlignment w:val="auto"/>
    </w:pPr>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Normal"/>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val="en-US"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val="en-US"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pPr>
      <w:spacing w:after="0"/>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rsid w:val="001C2617"/>
    <w:rPr>
      <w:b/>
      <w:bCs/>
    </w:rPr>
  </w:style>
  <w:style w:type="paragraph" w:customStyle="1" w:styleId="b50">
    <w:name w:val="b5"/>
    <w:basedOn w:val="Normal"/>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Normal"/>
    <w:rsid w:val="001C2617"/>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overflowPunct/>
      <w:spacing w:after="0"/>
      <w:ind w:left="800"/>
      <w:jc w:val="both"/>
      <w:textAlignment w:val="auto"/>
    </w:pPr>
    <w:rPr>
      <w:rFonts w:ascii="BatangChe" w:eastAsia="BatangChe" w:hAnsi="Malgun Gothic"/>
      <w:lang w:val="en-US" w:eastAsia="ko-KR"/>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overflowPunct/>
      <w:spacing w:after="0" w:line="296" w:lineRule="atLeast"/>
      <w:ind w:left="800"/>
      <w:jc w:val="both"/>
      <w:textAlignment w:val="auto"/>
    </w:pPr>
    <w:rPr>
      <w:rFonts w:ascii="BatangChe" w:eastAsia="BatangChe" w:hAnsi="Malgun Gothic" w:cs="BatangChe"/>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overflowPunct/>
      <w:spacing w:after="0" w:line="160" w:lineRule="atLeast"/>
      <w:textAlignment w:val="auto"/>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overflowPunct/>
      <w:spacing w:after="60"/>
      <w:jc w:val="center"/>
      <w:textAlignment w:val="auto"/>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overflowPunct/>
      <w:spacing w:after="0"/>
      <w:jc w:val="center"/>
      <w:textAlignment w:val="auto"/>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overflowPunct/>
      <w:spacing w:after="0"/>
      <w:ind w:left="100"/>
      <w:jc w:val="both"/>
      <w:textAlignment w:val="auto"/>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overflowPunct/>
      <w:spacing w:before="120"/>
      <w:ind w:left="851"/>
      <w:textAlignment w:val="auto"/>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overflowPunct/>
      <w:spacing w:after="0"/>
      <w:textAlignment w:val="auto"/>
    </w:pPr>
    <w:rPr>
      <w:rFonts w:ascii="BatangChe" w:eastAsia="BatangChe" w:hAnsi="Malgun Gothic"/>
      <w:sz w:val="24"/>
      <w:szCs w:val="24"/>
      <w:lang w:val="en-US" w:eastAsia="ko-KR"/>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overflowPunct/>
      <w:adjustRightInd/>
      <w:spacing w:after="200" w:line="360" w:lineRule="auto"/>
      <w:ind w:leftChars="100" w:left="100" w:firstLineChars="100" w:firstLine="100"/>
      <w:jc w:val="both"/>
      <w:textAlignment w:val="auto"/>
    </w:pPr>
    <w:rPr>
      <w:rFonts w:eastAsia="Batang"/>
      <w:kern w:val="2"/>
      <w:lang w:val="en-US" w:eastAsia="ko-KR"/>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Normal"/>
    <w:next w:val="Normal"/>
    <w:rsid w:val="001C2617"/>
    <w:pPr>
      <w:spacing w:after="0"/>
      <w:jc w:val="center"/>
    </w:pPr>
    <w:rPr>
      <w:rFonts w:eastAsia="MS Mincho"/>
      <w:lang w:val="en-US" w:eastAsia="ja-JP"/>
    </w:rPr>
  </w:style>
  <w:style w:type="paragraph" w:customStyle="1" w:styleId="tah0">
    <w:name w:val="tah"/>
    <w:basedOn w:val="Normal"/>
    <w:rsid w:val="001C2617"/>
    <w:pPr>
      <w:keepNext/>
      <w:adjustRightInd/>
      <w:spacing w:after="0"/>
      <w:jc w:val="center"/>
      <w:textAlignment w:val="auto"/>
    </w:pPr>
    <w:rPr>
      <w:rFonts w:ascii="Arial" w:eastAsia="Batang" w:hAnsi="Arial" w:cs="Arial"/>
      <w:b/>
      <w:bCs/>
      <w:sz w:val="18"/>
      <w:szCs w:val="18"/>
      <w:lang w:val="en-US" w:eastAsia="en-GB"/>
    </w:rPr>
  </w:style>
  <w:style w:type="paragraph" w:customStyle="1" w:styleId="NumberedList">
    <w:name w:val="Numbered List"/>
    <w:basedOn w:val="Normal"/>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Normal"/>
    <w:next w:val="Normal"/>
    <w:rsid w:val="001C2617"/>
    <w:pPr>
      <w:keepNext/>
      <w:overflowPunct/>
      <w:autoSpaceDE/>
      <w:autoSpaceDN/>
      <w:adjustRightInd/>
      <w:spacing w:before="60" w:after="60"/>
      <w:jc w:val="center"/>
      <w:textAlignment w:val="auto"/>
    </w:pPr>
    <w:rPr>
      <w:rFonts w:eastAsia="Malgun Gothic"/>
      <w:sz w:val="22"/>
      <w:lang w:val="en-US"/>
    </w:rPr>
  </w:style>
  <w:style w:type="paragraph" w:customStyle="1" w:styleId="FigureCaption">
    <w:name w:val="Figure Caption"/>
    <w:aliases w:val="fc Char,Figure Caption Char"/>
    <w:basedOn w:val="Normal"/>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C2617"/>
    <w:pPr>
      <w:overflowPunct/>
      <w:autoSpaceDE/>
      <w:autoSpaceDN/>
      <w:adjustRightInd/>
      <w:spacing w:before="120" w:after="120" w:line="240" w:lineRule="atLeast"/>
      <w:jc w:val="right"/>
      <w:textAlignment w:val="auto"/>
    </w:pPr>
    <w:rPr>
      <w:rFonts w:eastAsia="Malgun Gothic"/>
      <w:sz w:val="22"/>
      <w:lang w:val="en-US"/>
    </w:rPr>
  </w:style>
  <w:style w:type="paragraph" w:customStyle="1" w:styleId="multifig">
    <w:name w:val="multifig"/>
    <w:basedOn w:val="Normal"/>
    <w:rsid w:val="001C2617"/>
    <w:pPr>
      <w:keepNext/>
      <w:tabs>
        <w:tab w:val="center" w:pos="2160"/>
        <w:tab w:val="center" w:pos="6480"/>
      </w:tabs>
      <w:overflowPunct/>
      <w:autoSpaceDE/>
      <w:autoSpaceDN/>
      <w:adjustRightInd/>
      <w:spacing w:after="0" w:line="240" w:lineRule="atLeast"/>
      <w:textAlignment w:val="auto"/>
    </w:pPr>
    <w:rPr>
      <w:rFonts w:eastAsia="Malgun Gothic"/>
      <w:sz w:val="24"/>
      <w:lang w:val="en-US"/>
    </w:rPr>
  </w:style>
  <w:style w:type="paragraph" w:customStyle="1" w:styleId="TableCaption">
    <w:name w:val="TableCaption"/>
    <w:basedOn w:val="Normal"/>
    <w:rsid w:val="001C2617"/>
    <w:pPr>
      <w:keepNext/>
      <w:tabs>
        <w:tab w:val="left" w:pos="936"/>
      </w:tabs>
      <w:overflowPunct/>
      <w:autoSpaceDE/>
      <w:autoSpaceDN/>
      <w:adjustRightInd/>
      <w:spacing w:before="120" w:after="60"/>
      <w:ind w:left="936" w:hanging="936"/>
      <w:jc w:val="both"/>
      <w:textAlignment w:val="auto"/>
    </w:pPr>
    <w:rPr>
      <w:rFonts w:eastAsia="Malgun Gothic"/>
      <w:sz w:val="22"/>
      <w:lang w:val="en-US"/>
    </w:rPr>
  </w:style>
  <w:style w:type="paragraph" w:customStyle="1" w:styleId="EquationNumbered">
    <w:name w:val="Equation Numbered"/>
    <w:basedOn w:val="Normal"/>
    <w:rsid w:val="001C2617"/>
    <w:pPr>
      <w:tabs>
        <w:tab w:val="center" w:pos="4320"/>
        <w:tab w:val="right" w:pos="8640"/>
      </w:tabs>
      <w:overflowPunct/>
      <w:autoSpaceDE/>
      <w:autoSpaceDN/>
      <w:adjustRightInd/>
      <w:spacing w:before="60" w:after="60" w:line="300" w:lineRule="atLeast"/>
      <w:textAlignment w:val="auto"/>
    </w:pPr>
    <w:rPr>
      <w:rFonts w:eastAsia="Malgun Gothic"/>
      <w:sz w:val="22"/>
      <w:lang w:val="en-US"/>
    </w:rPr>
  </w:style>
  <w:style w:type="paragraph" w:customStyle="1" w:styleId="Style10ptChar">
    <w:name w:val="Style 10 pt Char"/>
    <w:basedOn w:val="Normal"/>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overflowPunct/>
      <w:autoSpaceDE/>
      <w:autoSpaceDN/>
      <w:adjustRightInd/>
      <w:spacing w:after="0"/>
      <w:textAlignment w:val="auto"/>
    </w:pPr>
    <w:rPr>
      <w:rFonts w:eastAsia="Malgun Gothic"/>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overflowPunct/>
      <w:autoSpaceDE/>
      <w:autoSpaceDN/>
      <w:adjustRightInd/>
      <w:spacing w:before="60" w:after="60" w:line="240" w:lineRule="atLeast"/>
      <w:jc w:val="center"/>
      <w:textAlignment w:val="auto"/>
    </w:pPr>
    <w:rPr>
      <w:rFonts w:eastAsia="Malgun Gothic"/>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Normal"/>
    <w:rsid w:val="001C2617"/>
    <w:pPr>
      <w:keepNext/>
      <w:keepLines/>
      <w:overflowPunct/>
      <w:autoSpaceDE/>
      <w:autoSpaceDN/>
      <w:adjustRightInd/>
      <w:spacing w:before="60" w:after="60" w:line="240" w:lineRule="atLeast"/>
      <w:jc w:val="center"/>
      <w:textAlignment w:val="auto"/>
    </w:pPr>
    <w:rPr>
      <w:rFonts w:eastAsia="Malgun Gothic"/>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1C2617"/>
    <w:pPr>
      <w:keepNext/>
      <w:overflowPunct/>
      <w:autoSpaceDE/>
      <w:autoSpaceDN/>
      <w:adjustRightInd/>
      <w:spacing w:before="60"/>
      <w:jc w:val="center"/>
      <w:textAlignment w:val="auto"/>
    </w:pPr>
    <w:rPr>
      <w:rFonts w:ascii="Arial" w:eastAsia="Calibri" w:hAnsi="Arial" w:cs="Arial"/>
      <w:b/>
      <w:bCs/>
      <w:lang w:val="en-U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표 구분선1"/>
    <w:basedOn w:val="TableNormal"/>
    <w:next w:val="TableGrid"/>
    <w:uiPriority w:val="59"/>
    <w:rsid w:val="001C2617"/>
    <w:rPr>
      <w:rFonts w:ascii="Malgun Gothic" w:eastAsia="Malgun Gothic" w:hAnsi="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bdd78157-346c-4767-bfdd-352789a5c5f1"/>
    <ds:schemaRef ds:uri="http://purl.org/dc/elements/1.1/"/>
    <ds:schemaRef ds:uri="http://schemas.microsoft.com/office/2006/documentManagement/types"/>
    <ds:schemaRef ds:uri="http://purl.org/dc/terms/"/>
    <ds:schemaRef ds:uri="878f5c59-aec9-459c-acf8-8cf941473193"/>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AB3855-128D-4191-98BC-C041F75E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5</Pages>
  <Words>2056</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LGE2</cp:lastModifiedBy>
  <cp:revision>15</cp:revision>
  <cp:lastPrinted>2019-08-07T05:09:00Z</cp:lastPrinted>
  <dcterms:created xsi:type="dcterms:W3CDTF">2025-01-30T05:41:00Z</dcterms:created>
  <dcterms:modified xsi:type="dcterms:W3CDTF">2025-02-07T19:48:00Z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